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rPr>
      </w:pPr>
      <w:r w:rsidDel="00000000" w:rsidR="00000000" w:rsidRPr="00000000">
        <w:rPr>
          <w:rtl w:val="0"/>
        </w:rPr>
      </w:r>
    </w:p>
    <w:tbl>
      <w:tblPr>
        <w:tblStyle w:val="Table1"/>
        <w:tblW w:w="92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8">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w:t>
            </w: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A">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WELLBEING (SENIOR SCHOOL)</w:t>
            </w:r>
          </w:p>
          <w:p w:rsidR="00000000" w:rsidDel="00000000" w:rsidP="00000000" w:rsidRDefault="00000000" w:rsidRPr="00000000" w14:paraId="0000000B">
            <w:pPr>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September 2022</w:t>
            </w:r>
          </w:p>
          <w:p w:rsidR="00000000" w:rsidDel="00000000" w:rsidP="00000000" w:rsidRDefault="00000000" w:rsidRPr="00000000" w14:paraId="0000000C">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15">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Control </w:t>
            </w:r>
          </w:p>
        </w:tc>
      </w:tr>
      <w:tr>
        <w:trPr>
          <w:cantSplit w:val="0"/>
          <w:trHeight w:val="390" w:hRule="atLeast"/>
          <w:tblHeader w:val="0"/>
        </w:trPr>
        <w:tc>
          <w:tcPr>
            <w:shd w:fill="auto" w:val="clear"/>
            <w:vAlign w:val="bottom"/>
          </w:tcPr>
          <w:p w:rsidR="00000000" w:rsidDel="00000000" w:rsidP="00000000" w:rsidRDefault="00000000" w:rsidRPr="00000000" w14:paraId="00000017">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Document Owner &amp; Contact Person :</w:t>
            </w:r>
          </w:p>
        </w:tc>
        <w:tc>
          <w:tcPr>
            <w:shd w:fill="auto" w:val="clear"/>
            <w:vAlign w:val="bottom"/>
          </w:tcPr>
          <w:p w:rsidR="00000000" w:rsidDel="00000000" w:rsidP="00000000" w:rsidRDefault="00000000" w:rsidRPr="00000000" w14:paraId="00000018">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Valid as of: </w:t>
            </w:r>
          </w:p>
        </w:tc>
      </w:tr>
      <w:tr>
        <w:trPr>
          <w:cantSplit w:val="0"/>
          <w:trHeight w:val="552" w:hRule="atLeast"/>
          <w:tblHeader w:val="0"/>
        </w:trPr>
        <w:tc>
          <w:tcPr>
            <w:shd w:fill="auto" w:val="clear"/>
          </w:tcPr>
          <w:p w:rsidR="00000000" w:rsidDel="00000000" w:rsidP="00000000" w:rsidRDefault="00000000" w:rsidRPr="00000000" w14:paraId="00000019">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Wendy Fox </w:t>
            </w:r>
          </w:p>
          <w:p w:rsidR="00000000" w:rsidDel="00000000" w:rsidP="00000000" w:rsidRDefault="00000000" w:rsidRPr="00000000" w14:paraId="0000001A">
            <w:pP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Deputy Head Pastoral</w:t>
            </w:r>
            <w:r w:rsidDel="00000000" w:rsidR="00000000" w:rsidRPr="00000000">
              <w:rPr>
                <w:rFonts w:ascii="Century Gothic" w:cs="Century Gothic" w:eastAsia="Century Gothic" w:hAnsi="Century Gothic"/>
                <w:b w:val="1"/>
                <w:color w:val="000000"/>
                <w:rtl w:val="0"/>
              </w:rPr>
              <w:t xml:space="preserve"> </w:t>
            </w:r>
          </w:p>
          <w:p w:rsidR="00000000" w:rsidDel="00000000" w:rsidP="00000000" w:rsidRDefault="00000000" w:rsidRPr="00000000" w14:paraId="0000001B">
            <w:pPr>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D">
            <w:pP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September 202</w:t>
            </w:r>
            <w:r w:rsidDel="00000000" w:rsidR="00000000" w:rsidRPr="00000000">
              <w:rPr>
                <w:rFonts w:ascii="Century Gothic" w:cs="Century Gothic" w:eastAsia="Century Gothic" w:hAnsi="Century Gothic"/>
                <w:rtl w:val="0"/>
              </w:rPr>
              <w:t xml:space="preserve">2</w:t>
            </w:r>
            <w:r w:rsidDel="00000000" w:rsidR="00000000" w:rsidRPr="00000000">
              <w:rPr>
                <w:rtl w:val="0"/>
              </w:rPr>
            </w:r>
          </w:p>
        </w:tc>
      </w:tr>
    </w:tbl>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tab/>
              <w:t xml:space="preserve">PURPOSE &amp; APPLICABILITY</w:t>
              <w:tab/>
              <w:t xml:space="preserve">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0j0zll">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tab/>
              <w:t xml:space="preserve">LIST OF ABBREVIATIONS &amp; MEANINGS</w:t>
              <w:tab/>
              <w:t xml:space="preserve">2</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w:t>
              <w:tab/>
              <w:t xml:space="preserve">GENERAL REQUIREMENTS</w:t>
              <w:tab/>
              <w:t xml:space="preserve">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3.1.</w:t>
              <w:tab/>
              <w:t xml:space="preserve">INTRODUCTION</w:t>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3.2.</w:t>
              <w:tab/>
              <w:t xml:space="preserve">AIMS</w:t>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tyjcwt">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3.3.</w:t>
              <w:tab/>
              <w:t xml:space="preserve">ORGANISATION</w:t>
              <w:tab/>
              <w:t xml:space="preserve">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dy6vkm">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3.4.</w:t>
              <w:tab/>
              <w:t xml:space="preserve">PSHE CURRICULUM</w:t>
              <w:tab/>
              <w:t xml:space="preserve">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t3h5sf">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3.5.</w:t>
              <w:tab/>
              <w:t xml:space="preserve">EQUAL OPPORTUNITIES</w:t>
              <w:tab/>
              <w:t xml:space="preserve">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4d34og8">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3.6.</w:t>
              <w:tab/>
              <w:t xml:space="preserve">LINKS TO OTHER POLICIES</w:t>
              <w:tab/>
              <w:t xml:space="preserve">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60"/>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s8eyo1">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3.7.</w:t>
              <w:tab/>
              <w:t xml:space="preserve">MONITORING AND EVALUATION</w:t>
              <w:tab/>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7dp8vu">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w:t>
              <w:tab/>
              <w:t xml:space="preserve">APPENDIX</w:t>
              <w:tab/>
              <w:t xml:space="preserve">5</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right" w:pos="9016"/>
            </w:tabs>
            <w:spacing w:after="100" w:before="0" w:line="60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rdcrjn">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5.</w:t>
              <w:tab/>
              <w:t xml:space="preserve">DOCUMENT HISTORY</w:t>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709"/>
              <w:tab w:val="right" w:pos="9016"/>
            </w:tabs>
            <w:spacing w:after="100" w:before="0" w:line="60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numPr>
          <w:ilvl w:val="0"/>
          <w:numId w:val="1"/>
        </w:numPr>
        <w:tabs>
          <w:tab w:val="left" w:pos="709"/>
        </w:tabs>
        <w:spacing w:after="360" w:before="0" w:lineRule="auto"/>
        <w:ind w:left="709" w:hanging="709"/>
        <w:jc w:val="both"/>
        <w:rPr>
          <w:rFonts w:ascii="Century Gothic" w:cs="Century Gothic" w:eastAsia="Century Gothic" w:hAnsi="Century Gothic"/>
          <w:smallCaps w:val="1"/>
          <w:color w:val="000000"/>
        </w:rPr>
      </w:pPr>
      <w:bookmarkStart w:colFirst="0" w:colLast="0" w:name="_gjdgxs" w:id="0"/>
      <w:bookmarkEnd w:id="0"/>
      <w:r w:rsidDel="00000000" w:rsidR="00000000" w:rsidRPr="00000000">
        <w:rPr>
          <w:rFonts w:ascii="Century Gothic" w:cs="Century Gothic" w:eastAsia="Century Gothic" w:hAnsi="Century Gothic"/>
          <w:smallCaps w:val="1"/>
          <w:color w:val="000000"/>
          <w:sz w:val="28"/>
          <w:szCs w:val="28"/>
          <w:rtl w:val="0"/>
        </w:rPr>
        <w:t xml:space="preserve">PURPOSE &amp; APPLICABILITY</w:t>
      </w:r>
    </w:p>
    <w:p w:rsidR="00000000" w:rsidDel="00000000" w:rsidP="00000000" w:rsidRDefault="00000000" w:rsidRPr="00000000" w14:paraId="00000030">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provides guidelines for the arrangements that have been made by Brighton Girls related to pupil wellbeing. This policy is applicable to Brighton Girls (Senior).  </w:t>
      </w:r>
    </w:p>
    <w:p w:rsidR="00000000" w:rsidDel="00000000" w:rsidP="00000000" w:rsidRDefault="00000000" w:rsidRPr="00000000" w14:paraId="00000031">
      <w:pPr>
        <w:pStyle w:val="Heading1"/>
        <w:numPr>
          <w:ilvl w:val="0"/>
          <w:numId w:val="1"/>
        </w:numPr>
        <w:tabs>
          <w:tab w:val="left" w:pos="709"/>
        </w:tabs>
        <w:spacing w:after="360" w:before="360" w:lineRule="auto"/>
        <w:ind w:left="709" w:hanging="709"/>
        <w:jc w:val="both"/>
        <w:rPr>
          <w:rFonts w:ascii="Century Gothic" w:cs="Century Gothic" w:eastAsia="Century Gothic" w:hAnsi="Century Gothic"/>
          <w:smallCaps w:val="1"/>
          <w:color w:val="000000"/>
        </w:rPr>
      </w:pPr>
      <w:bookmarkStart w:colFirst="0" w:colLast="0" w:name="_30j0zll" w:id="1"/>
      <w:bookmarkEnd w:id="1"/>
      <w:r w:rsidDel="00000000" w:rsidR="00000000" w:rsidRPr="00000000">
        <w:rPr>
          <w:rFonts w:ascii="Century Gothic" w:cs="Century Gothic" w:eastAsia="Century Gothic" w:hAnsi="Century Gothic"/>
          <w:smallCaps w:val="1"/>
          <w:color w:val="000000"/>
          <w:sz w:val="28"/>
          <w:szCs w:val="28"/>
          <w:rtl w:val="0"/>
        </w:rPr>
        <w:t xml:space="preserve">LIST OF </w:t>
      </w:r>
      <w:r w:rsidDel="00000000" w:rsidR="00000000" w:rsidRPr="00000000">
        <w:rPr>
          <w:rFonts w:ascii="Century Gothic" w:cs="Century Gothic" w:eastAsia="Century Gothic" w:hAnsi="Century Gothic"/>
          <w:color w:val="000000"/>
          <w:sz w:val="28"/>
          <w:szCs w:val="28"/>
          <w:rtl w:val="0"/>
        </w:rPr>
        <w:t xml:space="preserve">ABBREVIATIONS &amp; MEANINGS</w:t>
      </w:r>
      <w:r w:rsidDel="00000000" w:rsidR="00000000" w:rsidRPr="00000000">
        <w:rPr>
          <w:rtl w:val="0"/>
        </w:rPr>
      </w:r>
    </w:p>
    <w:p w:rsidR="00000000" w:rsidDel="00000000" w:rsidP="00000000" w:rsidRDefault="00000000" w:rsidRPr="00000000" w14:paraId="00000032">
      <w:pPr>
        <w:ind w:left="851" w:hanging="142.0000000000000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GDST</w:t>
        <w:tab/>
        <w:tab/>
        <w:tab/>
        <w:t xml:space="preserve">Girls Day School Trust</w:t>
      </w:r>
    </w:p>
    <w:p w:rsidR="00000000" w:rsidDel="00000000" w:rsidP="00000000" w:rsidRDefault="00000000" w:rsidRPr="00000000" w14:paraId="00000034">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PSHE</w:t>
        <w:tab/>
        <w:tab/>
        <w:tab/>
        <w:t xml:space="preserve">Personal, Social and Health Education</w:t>
      </w:r>
    </w:p>
    <w:p w:rsidR="00000000" w:rsidDel="00000000" w:rsidP="00000000" w:rsidRDefault="00000000" w:rsidRPr="00000000" w14:paraId="00000035">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RSE</w:t>
        <w:tab/>
        <w:tab/>
        <w:tab/>
        <w:t xml:space="preserve">Sex and Relationship Education </w:t>
      </w:r>
    </w:p>
    <w:p w:rsidR="00000000" w:rsidDel="00000000" w:rsidP="00000000" w:rsidRDefault="00000000" w:rsidRPr="00000000" w14:paraId="00000036">
      <w:pPr>
        <w:ind w:left="851" w:hanging="142.00000000000003"/>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7">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May / Should</w:t>
      </w:r>
      <w:r w:rsidDel="00000000" w:rsidR="00000000" w:rsidRPr="00000000">
        <w:rPr>
          <w:rFonts w:ascii="Century Gothic" w:cs="Century Gothic" w:eastAsia="Century Gothic" w:hAnsi="Century Gothic"/>
          <w:sz w:val="22"/>
          <w:szCs w:val="22"/>
          <w:rtl w:val="0"/>
        </w:rPr>
        <w:tab/>
        <w:tab/>
        <w:t xml:space="preserve">Advisory  </w:t>
      </w:r>
    </w:p>
    <w:p w:rsidR="00000000" w:rsidDel="00000000" w:rsidP="00000000" w:rsidRDefault="00000000" w:rsidRPr="00000000" w14:paraId="00000038">
      <w:pPr>
        <w:ind w:left="851" w:hanging="142.00000000000003"/>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Shall / Must</w:t>
      </w:r>
      <w:r w:rsidDel="00000000" w:rsidR="00000000" w:rsidRPr="00000000">
        <w:rPr>
          <w:rFonts w:ascii="Century Gothic" w:cs="Century Gothic" w:eastAsia="Century Gothic" w:hAnsi="Century Gothic"/>
          <w:sz w:val="22"/>
          <w:szCs w:val="22"/>
          <w:rtl w:val="0"/>
        </w:rPr>
        <w:t xml:space="preserve"> </w:t>
        <w:tab/>
        <w:tab/>
        <w:t xml:space="preserve">Mandatory</w:t>
      </w:r>
    </w:p>
    <w:p w:rsidR="00000000" w:rsidDel="00000000" w:rsidP="00000000" w:rsidRDefault="00000000" w:rsidRPr="00000000" w14:paraId="00000039">
      <w:pPr>
        <w:ind w:left="851" w:hanging="142.00000000000003"/>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pStyle w:val="Heading1"/>
        <w:numPr>
          <w:ilvl w:val="0"/>
          <w:numId w:val="1"/>
        </w:numPr>
        <w:tabs>
          <w:tab w:val="left" w:pos="709"/>
        </w:tabs>
        <w:spacing w:before="360" w:lineRule="auto"/>
        <w:ind w:left="709" w:hanging="709"/>
        <w:jc w:val="both"/>
        <w:rPr>
          <w:rFonts w:ascii="Century Gothic" w:cs="Century Gothic" w:eastAsia="Century Gothic" w:hAnsi="Century Gothic"/>
          <w:smallCaps w:val="1"/>
          <w:color w:val="000000"/>
        </w:rPr>
      </w:pPr>
      <w:bookmarkStart w:colFirst="0" w:colLast="0" w:name="_1fob9te" w:id="2"/>
      <w:bookmarkEnd w:id="2"/>
      <w:r w:rsidDel="00000000" w:rsidR="00000000" w:rsidRPr="00000000">
        <w:rPr>
          <w:rFonts w:ascii="Century Gothic" w:cs="Century Gothic" w:eastAsia="Century Gothic" w:hAnsi="Century Gothic"/>
          <w:smallCaps w:val="1"/>
          <w:color w:val="000000"/>
          <w:sz w:val="28"/>
          <w:szCs w:val="28"/>
          <w:rtl w:val="0"/>
        </w:rPr>
        <w:t xml:space="preserve">GENERAL REQUIREMENTS</w:t>
      </w:r>
    </w:p>
    <w:p w:rsidR="00000000" w:rsidDel="00000000" w:rsidP="00000000" w:rsidRDefault="00000000" w:rsidRPr="00000000" w14:paraId="0000003B">
      <w:pPr>
        <w:pStyle w:val="Heading1"/>
        <w:numPr>
          <w:ilvl w:val="1"/>
          <w:numId w:val="1"/>
        </w:numPr>
        <w:tabs>
          <w:tab w:val="left"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3znysh7" w:id="3"/>
      <w:bookmarkEnd w:id="3"/>
      <w:r w:rsidDel="00000000" w:rsidR="00000000" w:rsidRPr="00000000">
        <w:rPr>
          <w:rFonts w:ascii="Century Gothic" w:cs="Century Gothic" w:eastAsia="Century Gothic" w:hAnsi="Century Gothic"/>
          <w:color w:val="000000"/>
          <w:sz w:val="22"/>
          <w:szCs w:val="22"/>
          <w:rtl w:val="0"/>
        </w:rPr>
        <w:t xml:space="preserve">Introduction</w:t>
      </w:r>
    </w:p>
    <w:p w:rsidR="00000000" w:rsidDel="00000000" w:rsidP="00000000" w:rsidRDefault="00000000" w:rsidRPr="00000000" w14:paraId="0000003C">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PSHE is an essential part of the learning of all students at Brighton Girls and it underpins the whole education process and the ethos of the school, promoting the pupils’ well- being. As such, PSHE lessons are called Wellbeing lessons. Wellbeing is a planned programme of teaching and learning that promotes the spiritual, moral, cultural, mental and physical development of pupils at Brighton Girls. It develops in our students the knowledge, skills and understanding they need to lead confident, healthy and independent lives, playing a full role in wider society. It also prepares pupils for the opportunities, responsibilities and experiences of later life. The school wellbeing programme actively promotes the fundamental British Values of democracy, the rule of law, individual liberty, mutual respect and tolerance of those with different faiths and beliefs.</w:t>
      </w:r>
    </w:p>
    <w:p w:rsidR="00000000" w:rsidDel="00000000" w:rsidP="00000000" w:rsidRDefault="00000000" w:rsidRPr="00000000" w14:paraId="0000003D">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four key themes of Well-Being at Brighton Girls are: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Health and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Relationships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Living in the wider world</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Work-related learning</w:t>
      </w:r>
    </w:p>
    <w:p w:rsidR="00000000" w:rsidDel="00000000" w:rsidP="00000000" w:rsidRDefault="00000000" w:rsidRPr="00000000" w14:paraId="0000004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pStyle w:val="Heading1"/>
        <w:numPr>
          <w:ilvl w:val="1"/>
          <w:numId w:val="1"/>
        </w:numPr>
        <w:tabs>
          <w:tab w:val="left"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2et92p0" w:id="4"/>
      <w:bookmarkEnd w:id="4"/>
      <w:r w:rsidDel="00000000" w:rsidR="00000000" w:rsidRPr="00000000">
        <w:rPr>
          <w:rFonts w:ascii="Century Gothic" w:cs="Century Gothic" w:eastAsia="Century Gothic" w:hAnsi="Century Gothic"/>
          <w:color w:val="000000"/>
          <w:sz w:val="22"/>
          <w:szCs w:val="22"/>
          <w:rtl w:val="0"/>
        </w:rPr>
        <w:t xml:space="preserve">Aims</w:t>
      </w:r>
    </w:p>
    <w:p w:rsidR="00000000" w:rsidDel="00000000" w:rsidP="00000000" w:rsidRDefault="00000000" w:rsidRPr="00000000" w14:paraId="00000045">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Wellbeing at Brighton Girls focuses on the five outcomes of the Every Child Matters agenda. The aims of the Wellbeing curriculum are to develop in all pupils: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positive self- image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elf-esteem in relationships with others and in making choices and judgements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ersonal responsibility in all forms of behaviour, including respect and consideration for others regardless of gender, race, religion, disability and sexual orientation;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Opportunities to understand and accept difference and diversity</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 awareness of both the moral and legal implications of behaviour.</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skills to be assertive and good communication skills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importance of making responsible decisions based on balanced information and a careful consideration of the moral choices.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sense of social and moral responsibility</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tolerance, respect and sensitivity to others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Good health and emotional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a knowledge of how the body works, and the provision of support for our students and their parents.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 understanding of their role in society, enabling them to engage in the local, national and global community</w:t>
      </w:r>
    </w:p>
    <w:p w:rsidR="00000000" w:rsidDel="00000000" w:rsidP="00000000" w:rsidRDefault="00000000" w:rsidRPr="00000000" w14:paraId="00000051">
      <w:pPr>
        <w:pStyle w:val="Heading1"/>
        <w:numPr>
          <w:ilvl w:val="1"/>
          <w:numId w:val="1"/>
        </w:numPr>
        <w:tabs>
          <w:tab w:val="left"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tyjcwt" w:id="5"/>
      <w:bookmarkEnd w:id="5"/>
      <w:r w:rsidDel="00000000" w:rsidR="00000000" w:rsidRPr="00000000">
        <w:rPr>
          <w:rFonts w:ascii="Century Gothic" w:cs="Century Gothic" w:eastAsia="Century Gothic" w:hAnsi="Century Gothic"/>
          <w:color w:val="000000"/>
          <w:sz w:val="22"/>
          <w:szCs w:val="22"/>
          <w:rtl w:val="0"/>
        </w:rPr>
        <w:t xml:space="preserve">Organisation</w:t>
      </w:r>
    </w:p>
    <w:p w:rsidR="00000000" w:rsidDel="00000000" w:rsidP="00000000" w:rsidRDefault="00000000" w:rsidRPr="00000000" w14:paraId="00000052">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formal delivery of wellbeing at Brighton Girls is through timetabled Wellbeing lessons delivered by form tutors. Each year group (7-13) has one timetabled lesson every  week. In addition there are wellbeing off-timetable days. These are mostly run by specialist professionals in conjunction with the Head of Wellbeing. The Sixth Form also have Enrichment Sessions as part of their curriculum. Wellbeing is also delivered through the use of form time and assemblies as well as through work experience and work-related learning.</w:t>
      </w:r>
    </w:p>
    <w:p w:rsidR="00000000" w:rsidDel="00000000" w:rsidP="00000000" w:rsidRDefault="00000000" w:rsidRPr="00000000" w14:paraId="00000053">
      <w:pPr>
        <w:pStyle w:val="Heading1"/>
        <w:numPr>
          <w:ilvl w:val="1"/>
          <w:numId w:val="1"/>
        </w:numPr>
        <w:tabs>
          <w:tab w:val="left"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3dy6vkm" w:id="6"/>
      <w:bookmarkEnd w:id="6"/>
      <w:r w:rsidDel="00000000" w:rsidR="00000000" w:rsidRPr="00000000">
        <w:rPr>
          <w:rFonts w:ascii="Century Gothic" w:cs="Century Gothic" w:eastAsia="Century Gothic" w:hAnsi="Century Gothic"/>
          <w:color w:val="000000"/>
          <w:sz w:val="22"/>
          <w:szCs w:val="22"/>
          <w:rtl w:val="0"/>
        </w:rPr>
        <w:t xml:space="preserve">Well-Being Curriculum</w:t>
      </w:r>
    </w:p>
    <w:p w:rsidR="00000000" w:rsidDel="00000000" w:rsidP="00000000" w:rsidRDefault="00000000" w:rsidRPr="00000000" w14:paraId="00000054">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See links below for schemes of work for Key Stage 3, 4 and 5</w:t>
      </w:r>
    </w:p>
    <w:p w:rsidR="00000000" w:rsidDel="00000000" w:rsidP="00000000" w:rsidRDefault="00000000" w:rsidRPr="00000000" w14:paraId="00000055">
      <w:pPr>
        <w:ind w:left="709" w:firstLine="0"/>
        <w:jc w:val="both"/>
        <w:rPr>
          <w:rFonts w:ascii="Century Gothic" w:cs="Century Gothic" w:eastAsia="Century Gothic" w:hAnsi="Century Gothic"/>
          <w:sz w:val="22"/>
          <w:szCs w:val="22"/>
        </w:rPr>
      </w:pPr>
      <w:hyperlink r:id="rId6">
        <w:r w:rsidDel="00000000" w:rsidR="00000000" w:rsidRPr="00000000">
          <w:rPr>
            <w:rFonts w:ascii="Century Gothic" w:cs="Century Gothic" w:eastAsia="Century Gothic" w:hAnsi="Century Gothic"/>
            <w:color w:val="1155cc"/>
            <w:sz w:val="22"/>
            <w:szCs w:val="22"/>
            <w:u w:val="single"/>
            <w:rtl w:val="0"/>
          </w:rPr>
          <w:t xml:space="preserve">KS3 &amp; 4 Wellbeing 22-23 SOW </w:t>
        </w:r>
      </w:hyperlink>
      <w:r w:rsidDel="00000000" w:rsidR="00000000" w:rsidRPr="00000000">
        <w:rPr>
          <w:rtl w:val="0"/>
        </w:rPr>
      </w:r>
    </w:p>
    <w:p w:rsidR="00000000" w:rsidDel="00000000" w:rsidP="00000000" w:rsidRDefault="00000000" w:rsidRPr="00000000" w14:paraId="00000056">
      <w:pPr>
        <w:ind w:left="709" w:firstLine="0"/>
        <w:jc w:val="both"/>
        <w:rPr>
          <w:rFonts w:ascii="Century Gothic" w:cs="Century Gothic" w:eastAsia="Century Gothic" w:hAnsi="Century Gothic"/>
          <w:sz w:val="22"/>
          <w:szCs w:val="22"/>
        </w:rPr>
      </w:pPr>
      <w:hyperlink r:id="rId7">
        <w:r w:rsidDel="00000000" w:rsidR="00000000" w:rsidRPr="00000000">
          <w:rPr>
            <w:rFonts w:ascii="Century Gothic" w:cs="Century Gothic" w:eastAsia="Century Gothic" w:hAnsi="Century Gothic"/>
            <w:color w:val="1155cc"/>
            <w:sz w:val="22"/>
            <w:szCs w:val="22"/>
            <w:u w:val="single"/>
            <w:rtl w:val="0"/>
          </w:rPr>
          <w:t xml:space="preserve">KS5 Wellbeing 22-23 SOW</w:t>
        </w:r>
      </w:hyperlink>
      <w:r w:rsidDel="00000000" w:rsidR="00000000" w:rsidRPr="00000000">
        <w:rPr>
          <w:rtl w:val="0"/>
        </w:rPr>
      </w:r>
    </w:p>
    <w:p w:rsidR="00000000" w:rsidDel="00000000" w:rsidP="00000000" w:rsidRDefault="00000000" w:rsidRPr="00000000" w14:paraId="00000057">
      <w:pPr>
        <w:pStyle w:val="Heading1"/>
        <w:numPr>
          <w:ilvl w:val="1"/>
          <w:numId w:val="1"/>
        </w:numPr>
        <w:tabs>
          <w:tab w:val="left" w:pos="709"/>
        </w:tabs>
        <w:spacing w:after="120" w:before="120" w:lineRule="auto"/>
        <w:ind w:left="792" w:hanging="650"/>
        <w:jc w:val="both"/>
        <w:rPr>
          <w:rFonts w:ascii="Century Gothic" w:cs="Century Gothic" w:eastAsia="Century Gothic" w:hAnsi="Century Gothic"/>
          <w:color w:val="000000"/>
          <w:sz w:val="22"/>
          <w:szCs w:val="22"/>
        </w:rPr>
      </w:pPr>
      <w:bookmarkStart w:colFirst="0" w:colLast="0" w:name="_1t3h5sf" w:id="7"/>
      <w:bookmarkEnd w:id="7"/>
      <w:r w:rsidDel="00000000" w:rsidR="00000000" w:rsidRPr="00000000">
        <w:rPr>
          <w:rFonts w:ascii="Century Gothic" w:cs="Century Gothic" w:eastAsia="Century Gothic" w:hAnsi="Century Gothic"/>
          <w:color w:val="000000"/>
          <w:sz w:val="22"/>
          <w:szCs w:val="22"/>
          <w:rtl w:val="0"/>
        </w:rPr>
        <w:t xml:space="preserve">Equal Opportunities</w:t>
      </w:r>
    </w:p>
    <w:p w:rsidR="00000000" w:rsidDel="00000000" w:rsidP="00000000" w:rsidRDefault="00000000" w:rsidRPr="00000000" w14:paraId="00000058">
      <w:pPr>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Brighton Girls Wellbeing is taught to all students, whatever their ability, regardless of gender roles, stereotyping, race, religion and disability. PSHE forms an integral part of the school curriculum in providing a broad and balanced education. Through the variety of approaches of wellbeing teaching, opportunities are provided that enable all students to make progress. Consideration of students’ personal circumstances and experiences is taken into account by the Head of Wellbeing, alongside the Heads of Houses, when planning the delivery of Wellbeing.</w:t>
      </w:r>
    </w:p>
    <w:p w:rsidR="00000000" w:rsidDel="00000000" w:rsidP="00000000" w:rsidRDefault="00000000" w:rsidRPr="00000000" w14:paraId="00000059">
      <w:pPr>
        <w:ind w:left="709"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pStyle w:val="Heading1"/>
        <w:numPr>
          <w:ilvl w:val="1"/>
          <w:numId w:val="1"/>
        </w:numPr>
        <w:tabs>
          <w:tab w:val="left" w:pos="709"/>
        </w:tabs>
        <w:spacing w:after="120" w:before="0" w:lineRule="auto"/>
        <w:ind w:left="792" w:hanging="650"/>
        <w:jc w:val="both"/>
        <w:rPr>
          <w:rFonts w:ascii="Century Gothic" w:cs="Century Gothic" w:eastAsia="Century Gothic" w:hAnsi="Century Gothic"/>
          <w:color w:val="000000"/>
          <w:sz w:val="22"/>
          <w:szCs w:val="22"/>
        </w:rPr>
      </w:pPr>
      <w:bookmarkStart w:colFirst="0" w:colLast="0" w:name="_4d34og8" w:id="8"/>
      <w:bookmarkEnd w:id="8"/>
      <w:r w:rsidDel="00000000" w:rsidR="00000000" w:rsidRPr="00000000">
        <w:rPr>
          <w:rFonts w:ascii="Century Gothic" w:cs="Century Gothic" w:eastAsia="Century Gothic" w:hAnsi="Century Gothic"/>
          <w:color w:val="000000"/>
          <w:sz w:val="22"/>
          <w:szCs w:val="22"/>
          <w:rtl w:val="0"/>
        </w:rPr>
        <w:t xml:space="preserve">Links to other policies</w:t>
      </w:r>
    </w:p>
    <w:p w:rsidR="00000000" w:rsidDel="00000000" w:rsidP="00000000" w:rsidRDefault="00000000" w:rsidRPr="00000000" w14:paraId="0000005B">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operates in conjunction with:</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Discipline and Behaviour for Learning Policy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Drug, Alcohol and Tobacco Policy</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SEND Policy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Safeguarding and Child Protection Policy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hyperlink r:id="rId8">
        <w:r w:rsidDel="00000000" w:rsidR="00000000" w:rsidRPr="00000000">
          <w:rPr>
            <w:rFonts w:ascii="Century Gothic" w:cs="Century Gothic" w:eastAsia="Century Gothic" w:hAnsi="Century Gothic"/>
            <w:b w:val="0"/>
            <w:i w:val="0"/>
            <w:smallCaps w:val="0"/>
            <w:strike w:val="0"/>
            <w:color w:val="1155cc"/>
            <w:sz w:val="22"/>
            <w:szCs w:val="22"/>
            <w:u w:val="single"/>
            <w:shd w:fill="auto" w:val="clear"/>
            <w:vertAlign w:val="baseline"/>
            <w:rtl w:val="0"/>
          </w:rPr>
          <w:t xml:space="preserve">RSE Policy</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Work Related Learning Policy</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hyperlink r:id="rId9">
        <w:r w:rsidDel="00000000" w:rsidR="00000000" w:rsidRPr="00000000">
          <w:rPr>
            <w:rFonts w:ascii="Century Gothic" w:cs="Century Gothic" w:eastAsia="Century Gothic" w:hAnsi="Century Gothic"/>
            <w:color w:val="1155cc"/>
            <w:sz w:val="22"/>
            <w:szCs w:val="22"/>
            <w:u w:val="single"/>
            <w:rtl w:val="0"/>
          </w:rPr>
          <w:t xml:space="preserve">Positive Mental Health Policy</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4">
      <w:pPr>
        <w:pStyle w:val="Heading1"/>
        <w:numPr>
          <w:ilvl w:val="1"/>
          <w:numId w:val="1"/>
        </w:numPr>
        <w:tabs>
          <w:tab w:val="left" w:pos="709"/>
        </w:tabs>
        <w:spacing w:after="120" w:before="0" w:lineRule="auto"/>
        <w:ind w:left="792" w:hanging="650"/>
        <w:jc w:val="both"/>
        <w:rPr>
          <w:rFonts w:ascii="Century Gothic" w:cs="Century Gothic" w:eastAsia="Century Gothic" w:hAnsi="Century Gothic"/>
          <w:color w:val="000000"/>
          <w:sz w:val="22"/>
          <w:szCs w:val="22"/>
        </w:rPr>
      </w:pPr>
      <w:bookmarkStart w:colFirst="0" w:colLast="0" w:name="_2s8eyo1" w:id="9"/>
      <w:bookmarkEnd w:id="9"/>
      <w:r w:rsidDel="00000000" w:rsidR="00000000" w:rsidRPr="00000000">
        <w:rPr>
          <w:rFonts w:ascii="Century Gothic" w:cs="Century Gothic" w:eastAsia="Century Gothic" w:hAnsi="Century Gothic"/>
          <w:color w:val="000000"/>
          <w:sz w:val="22"/>
          <w:szCs w:val="22"/>
          <w:rtl w:val="0"/>
        </w:rPr>
        <w:t xml:space="preserve">Monitoring and Evaluation</w:t>
      </w:r>
    </w:p>
    <w:p w:rsidR="00000000" w:rsidDel="00000000" w:rsidP="00000000" w:rsidRDefault="00000000" w:rsidRPr="00000000" w14:paraId="00000065">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Wellbeing policy will be monitored by the Deputy Head (pastoral) in consultation with the Head of Wellbeing and the Head.</w:t>
      </w:r>
    </w:p>
    <w:p w:rsidR="00000000" w:rsidDel="00000000" w:rsidP="00000000" w:rsidRDefault="00000000" w:rsidRPr="00000000" w14:paraId="00000066">
      <w:pPr>
        <w:spacing w:after="120" w:before="120" w:lineRule="auto"/>
        <w:ind w:left="709"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Evaluation of the Wellbeing programme is conducted using:</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Well</w:t>
      </w:r>
      <w:r w:rsidDel="00000000" w:rsidR="00000000" w:rsidRPr="00000000">
        <w:rPr>
          <w:rFonts w:ascii="Century Gothic" w:cs="Century Gothic" w:eastAsia="Century Gothic" w:hAnsi="Century Gothic"/>
          <w:sz w:val="22"/>
          <w:szCs w:val="22"/>
          <w:rtl w:val="0"/>
        </w:rPr>
        <w:t xml:space="preserve">b</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eing lesson observations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Form Tutor lesson evaluations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Discussions with teachers delivering </w:t>
      </w:r>
      <w:r w:rsidDel="00000000" w:rsidR="00000000" w:rsidRPr="00000000">
        <w:rPr>
          <w:rFonts w:ascii="Century Gothic" w:cs="Century Gothic" w:eastAsia="Century Gothic" w:hAnsi="Century Gothic"/>
          <w:sz w:val="22"/>
          <w:szCs w:val="22"/>
          <w:rtl w:val="0"/>
        </w:rPr>
        <w:t xml:space="preserve">wellbeing</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Voice</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School Council</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Parental feedback.</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93" w:right="0" w:hanging="283.9999999999999"/>
        <w:jc w:val="both"/>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Wellbeing Impact surveys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F">
      <w:pPr>
        <w:spacing w:line="28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4">
      <w:pPr>
        <w:pStyle w:val="Heading1"/>
        <w:numPr>
          <w:ilvl w:val="0"/>
          <w:numId w:val="1"/>
        </w:numPr>
        <w:tabs>
          <w:tab w:val="left" w:pos="709"/>
        </w:tabs>
        <w:spacing w:before="360" w:lineRule="auto"/>
        <w:ind w:left="709" w:hanging="709"/>
        <w:jc w:val="both"/>
        <w:rPr>
          <w:rFonts w:ascii="Century Gothic" w:cs="Century Gothic" w:eastAsia="Century Gothic" w:hAnsi="Century Gothic"/>
          <w:color w:val="000000"/>
        </w:rPr>
      </w:pPr>
      <w:bookmarkStart w:colFirst="0" w:colLast="0" w:name="_17dp8vu" w:id="10"/>
      <w:bookmarkEnd w:id="10"/>
      <w:r w:rsidDel="00000000" w:rsidR="00000000" w:rsidRPr="00000000">
        <w:rPr>
          <w:rFonts w:ascii="Century Gothic" w:cs="Century Gothic" w:eastAsia="Century Gothic" w:hAnsi="Century Gothic"/>
          <w:smallCaps w:val="1"/>
          <w:color w:val="000000"/>
          <w:sz w:val="28"/>
          <w:szCs w:val="28"/>
          <w:rtl w:val="0"/>
        </w:rPr>
        <w:t xml:space="preserve">APPENDIX</w:t>
      </w:r>
      <w:r w:rsidDel="00000000" w:rsidR="00000000" w:rsidRPr="00000000">
        <w:rPr>
          <w:rtl w:val="0"/>
        </w:rPr>
      </w:r>
    </w:p>
    <w:p w:rsidR="00000000" w:rsidDel="00000000" w:rsidP="00000000" w:rsidRDefault="00000000" w:rsidRPr="00000000" w14:paraId="00000075">
      <w:pPr>
        <w:ind w:left="709"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ind w:firstLine="709"/>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NIL</w:t>
      </w:r>
    </w:p>
    <w:p w:rsidR="00000000" w:rsidDel="00000000" w:rsidP="00000000" w:rsidRDefault="00000000" w:rsidRPr="00000000" w14:paraId="00000077">
      <w:pPr>
        <w:ind w:firstLine="709"/>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8">
      <w:pPr>
        <w:ind w:firstLine="709"/>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9">
      <w:pPr>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7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0">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END OF DOCUMENT </w:t>
      </w:r>
    </w:p>
    <w:p w:rsidR="00000000" w:rsidDel="00000000" w:rsidP="00000000" w:rsidRDefault="00000000" w:rsidRPr="00000000" w14:paraId="0000008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sz w:val="22"/>
          <w:szCs w:val="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843"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VERSION: 04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2</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tab/>
      <w:tab/>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0" distR="0">
          <wp:extent cx="1281663" cy="762296"/>
          <wp:effectExtent b="0" l="0" r="0" t="0"/>
          <wp:docPr descr="C:\Users\brifoxw1\AppData\Local\Microsoft\Windows\INetCache\Content.Outlook\EQ1EQ2D8\PRIMARY LOGO (VERSION B)_BLACK.jpg" id="1" name="image2.jpg"/>
          <a:graphic>
            <a:graphicData uri="http://schemas.openxmlformats.org/drawingml/2006/picture">
              <pic:pic>
                <pic:nvPicPr>
                  <pic:cNvPr descr="C:\Users\brifoxw1\AppData\Local\Microsoft\Windows\INetCache\Content.Outlook\EQ1EQ2D8\PRIMARY LOGO (VERSION B)_BLACK.jpg" id="0" name="image2.jpg"/>
                  <pic:cNvPicPr preferRelativeResize="0"/>
                </pic:nvPicPr>
                <pic:blipFill>
                  <a:blip r:embed="rId1"/>
                  <a:srcRect b="0" l="0" r="0" t="0"/>
                  <a:stretch>
                    <a:fillRect/>
                  </a:stretch>
                </pic:blipFill>
                <pic:spPr>
                  <a:xfrm>
                    <a:off x="0" y="0"/>
                    <a:ext cx="1281663" cy="762296"/>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WELL-BEING  POLICY</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0" distR="0">
          <wp:extent cx="1285615" cy="764647"/>
          <wp:effectExtent b="0" l="0" r="0" t="0"/>
          <wp:docPr descr="C:\Users\brifoxw1\AppData\Local\Microsoft\Windows\INetCache\Content.Outlook\EQ1EQ2D8\PRIMARY LOGO (VERSION B)_BLACK.jpg" id="2"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285615" cy="7646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ecdCtb6uuaHoPxDxVzJ6DB-9oUzmVhwKYgpq9BPPKQ/edit?usp=sharin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u/0/d/1jDuVkfCSxXqEC0myHJjiq1amJJtOQghl8LXi87tfkjk/edit" TargetMode="External"/><Relationship Id="rId7" Type="http://schemas.openxmlformats.org/officeDocument/2006/relationships/hyperlink" Target="https://docs.google.com/document/d/1Ij8qtdsp-g1QQUG_yYBTwbfJLJdfQlfIbeO8rDr_M7E/edit?usp=sharing" TargetMode="External"/><Relationship Id="rId8" Type="http://schemas.openxmlformats.org/officeDocument/2006/relationships/hyperlink" Target="https://docs.google.com/document/u/0/d/1HogttJ8EdvNUKcDchj2wrANedJN4u9jovTE4rUfIMm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