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entury Gothic" w:eastAsiaTheme="majorEastAsia" w:hAnsi="Century Gothic" w:cstheme="majorBidi"/>
          <w:b/>
          <w:snapToGrid w:val="0"/>
          <w:color w:val="000000" w:themeColor="text1"/>
          <w:sz w:val="32"/>
          <w:szCs w:val="32"/>
          <w:lang w:val="en-GB" w:eastAsia="ja-JP"/>
        </w:rPr>
        <w:id w:val="204541909"/>
        <w:docPartObj>
          <w:docPartGallery w:val="Cover Pages"/>
          <w:docPartUnique/>
        </w:docPartObj>
      </w:sdtPr>
      <w:sdtEndPr>
        <w:rPr>
          <w:rFonts w:eastAsia="Times New Roman"/>
          <w:sz w:val="24"/>
          <w:szCs w:val="24"/>
        </w:rPr>
      </w:sdtEndPr>
      <w:sdtContent>
        <w:p w:rsidR="0033606A" w:rsidRPr="005256DB" w:rsidRDefault="0033606A" w:rsidP="00F55EDF">
          <w:pPr>
            <w:pStyle w:val="NoSpacing"/>
            <w:spacing w:before="1540" w:after="240"/>
            <w:rPr>
              <w:rFonts w:ascii="Century Gothic" w:eastAsiaTheme="majorEastAsia" w:hAnsi="Century Gothic" w:cstheme="majorBidi"/>
              <w:sz w:val="32"/>
              <w:szCs w:val="32"/>
            </w:rPr>
          </w:pPr>
        </w:p>
        <w:p w:rsidR="00D65048" w:rsidRPr="005256DB" w:rsidRDefault="00D65048" w:rsidP="00F55EDF">
          <w:pPr>
            <w:pStyle w:val="NoSpacing"/>
            <w:spacing w:before="1540" w:after="240"/>
            <w:rPr>
              <w:rFonts w:ascii="Century Gothic" w:hAnsi="Century Gothic"/>
              <w:noProof/>
              <w:lang w:val="en-GB" w:eastAsia="en-GB"/>
            </w:rPr>
          </w:pPr>
        </w:p>
        <w:p w:rsidR="00D65048" w:rsidRPr="005256DB" w:rsidRDefault="00D65048" w:rsidP="00F55EDF">
          <w:pPr>
            <w:pStyle w:val="NoSpacing"/>
            <w:spacing w:before="1540" w:after="240"/>
            <w:rPr>
              <w:rFonts w:ascii="Century Gothic" w:hAnsi="Century Gothic"/>
              <w:noProof/>
              <w:lang w:val="en-GB" w:eastAsia="en-GB"/>
            </w:rPr>
          </w:pPr>
        </w:p>
        <w:tbl>
          <w:tblPr>
            <w:tblStyle w:val="TableGrid"/>
            <w:tblpPr w:leftFromText="180" w:rightFromText="180" w:vertAnchor="text" w:horzAnchor="margin" w:tblpXSpec="center" w:tblpY="357"/>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0"/>
            <w:gridCol w:w="2693"/>
          </w:tblGrid>
          <w:tr w:rsidR="005256DB" w:rsidRPr="005256DB" w:rsidTr="007E4FB5">
            <w:trPr>
              <w:trHeight w:val="454"/>
            </w:trPr>
            <w:tc>
              <w:tcPr>
                <w:tcW w:w="9209" w:type="dxa"/>
                <w:gridSpan w:val="3"/>
                <w:vAlign w:val="center"/>
              </w:tcPr>
              <w:p w:rsidR="0033606A" w:rsidRPr="00C221A3" w:rsidRDefault="0041664F" w:rsidP="00135371">
                <w:pPr>
                  <w:rPr>
                    <w:rFonts w:cstheme="majorHAnsi"/>
                    <w:color w:val="auto"/>
                    <w:sz w:val="48"/>
                    <w:szCs w:val="48"/>
                  </w:rPr>
                </w:pPr>
                <w:r w:rsidRPr="00C221A3">
                  <w:rPr>
                    <w:color w:val="auto"/>
                    <w:sz w:val="48"/>
                    <w:szCs w:val="48"/>
                    <w:highlight w:val="white"/>
                  </w:rPr>
                  <w:t>BRIGHTON GIRLS</w:t>
                </w:r>
                <w:r w:rsidR="0033606A" w:rsidRPr="00C221A3">
                  <w:rPr>
                    <w:color w:val="auto"/>
                    <w:sz w:val="48"/>
                    <w:szCs w:val="48"/>
                    <w:highlight w:val="white"/>
                  </w:rPr>
                  <w:t xml:space="preserve"> </w:t>
                </w:r>
                <w:r w:rsidR="00D65048" w:rsidRPr="00C221A3">
                  <w:rPr>
                    <w:color w:val="auto"/>
                    <w:sz w:val="48"/>
                    <w:szCs w:val="48"/>
                    <w:highlight w:val="white"/>
                  </w:rPr>
                  <w:t xml:space="preserve">GDST </w:t>
                </w:r>
                <w:r w:rsidR="0033606A" w:rsidRPr="00C221A3">
                  <w:rPr>
                    <w:color w:val="auto"/>
                    <w:sz w:val="48"/>
                    <w:szCs w:val="48"/>
                  </w:rPr>
                  <w:t>policy</w:t>
                </w:r>
              </w:p>
            </w:tc>
          </w:tr>
          <w:tr w:rsidR="005256DB" w:rsidRPr="005256DB" w:rsidTr="00F55EDF">
            <w:trPr>
              <w:trHeight w:val="518"/>
            </w:trPr>
            <w:tc>
              <w:tcPr>
                <w:tcW w:w="9209" w:type="dxa"/>
                <w:gridSpan w:val="3"/>
              </w:tcPr>
              <w:p w:rsidR="0033606A" w:rsidRPr="00C221A3" w:rsidRDefault="002002EA" w:rsidP="00135371">
                <w:pPr>
                  <w:rPr>
                    <w:color w:val="auto"/>
                    <w:sz w:val="36"/>
                    <w:szCs w:val="36"/>
                  </w:rPr>
                </w:pPr>
                <w:r w:rsidRPr="00C221A3">
                  <w:rPr>
                    <w:color w:val="auto"/>
                    <w:sz w:val="36"/>
                    <w:szCs w:val="36"/>
                  </w:rPr>
                  <w:t>SPECIAL EDUCATION NEEDS &amp; DISABILITIES (SEND)</w:t>
                </w:r>
              </w:p>
              <w:p w:rsidR="0033606A" w:rsidRDefault="0033606A" w:rsidP="00135371">
                <w:pPr>
                  <w:rPr>
                    <w:color w:val="auto"/>
                  </w:rPr>
                </w:pPr>
              </w:p>
              <w:p w:rsidR="00C221A3" w:rsidRDefault="00C221A3" w:rsidP="00135371">
                <w:pPr>
                  <w:rPr>
                    <w:color w:val="auto"/>
                  </w:rPr>
                </w:pPr>
              </w:p>
              <w:p w:rsidR="00C221A3" w:rsidRDefault="00C221A3" w:rsidP="00135371">
                <w:pPr>
                  <w:rPr>
                    <w:color w:val="auto"/>
                  </w:rPr>
                </w:pPr>
              </w:p>
              <w:p w:rsidR="00C221A3" w:rsidRDefault="00C221A3" w:rsidP="00135371">
                <w:pPr>
                  <w:rPr>
                    <w:color w:val="auto"/>
                  </w:rPr>
                </w:pPr>
              </w:p>
              <w:p w:rsidR="00C221A3" w:rsidRDefault="00C221A3" w:rsidP="00135371">
                <w:pPr>
                  <w:rPr>
                    <w:color w:val="auto"/>
                  </w:rPr>
                </w:pPr>
              </w:p>
              <w:p w:rsidR="00C221A3" w:rsidRDefault="00C221A3" w:rsidP="00135371">
                <w:pPr>
                  <w:rPr>
                    <w:color w:val="auto"/>
                  </w:rPr>
                </w:pPr>
              </w:p>
              <w:p w:rsidR="00C221A3" w:rsidRDefault="00C221A3" w:rsidP="00135371">
                <w:pPr>
                  <w:rPr>
                    <w:color w:val="auto"/>
                  </w:rPr>
                </w:pPr>
              </w:p>
              <w:p w:rsidR="00C221A3" w:rsidRDefault="00C221A3" w:rsidP="00135371">
                <w:pPr>
                  <w:rPr>
                    <w:color w:val="auto"/>
                  </w:rPr>
                </w:pPr>
              </w:p>
              <w:p w:rsidR="00C221A3" w:rsidRDefault="00C221A3" w:rsidP="00135371">
                <w:pPr>
                  <w:rPr>
                    <w:color w:val="auto"/>
                  </w:rPr>
                </w:pPr>
              </w:p>
              <w:p w:rsidR="00C221A3" w:rsidRDefault="00C221A3" w:rsidP="00135371">
                <w:pPr>
                  <w:rPr>
                    <w:color w:val="auto"/>
                  </w:rPr>
                </w:pPr>
              </w:p>
              <w:p w:rsidR="00C221A3" w:rsidRPr="005256DB" w:rsidRDefault="00C221A3" w:rsidP="00C221A3">
                <w:pPr>
                  <w:ind w:left="0" w:firstLine="0"/>
                  <w:rPr>
                    <w:color w:val="auto"/>
                  </w:rPr>
                </w:pPr>
                <w:bookmarkStart w:id="0" w:name="_GoBack"/>
                <w:bookmarkEnd w:id="0"/>
              </w:p>
              <w:p w:rsidR="0033606A" w:rsidRPr="005256DB" w:rsidRDefault="0033606A" w:rsidP="00135371">
                <w:pPr>
                  <w:rPr>
                    <w:color w:val="auto"/>
                  </w:rPr>
                </w:pPr>
              </w:p>
            </w:tc>
          </w:tr>
          <w:tr w:rsidR="005256DB" w:rsidRPr="005256DB" w:rsidTr="007E4FB5">
            <w:trPr>
              <w:trHeight w:val="454"/>
            </w:trPr>
            <w:tc>
              <w:tcPr>
                <w:tcW w:w="9209" w:type="dxa"/>
                <w:gridSpan w:val="3"/>
                <w:vAlign w:val="center"/>
              </w:tcPr>
              <w:p w:rsidR="0033606A" w:rsidRPr="005256DB" w:rsidRDefault="0033606A" w:rsidP="00135371">
                <w:pPr>
                  <w:rPr>
                    <w:b/>
                    <w:color w:val="auto"/>
                  </w:rPr>
                </w:pPr>
                <w:r w:rsidRPr="005256DB">
                  <w:rPr>
                    <w:b/>
                    <w:color w:val="auto"/>
                  </w:rPr>
                  <w:t xml:space="preserve">Document Control </w:t>
                </w:r>
              </w:p>
            </w:tc>
          </w:tr>
          <w:tr w:rsidR="005256DB" w:rsidRPr="005256DB" w:rsidTr="007E4FB5">
            <w:trPr>
              <w:trHeight w:val="390"/>
            </w:trPr>
            <w:tc>
              <w:tcPr>
                <w:tcW w:w="6516" w:type="dxa"/>
                <w:gridSpan w:val="2"/>
                <w:shd w:val="clear" w:color="auto" w:fill="auto"/>
                <w:vAlign w:val="bottom"/>
              </w:tcPr>
              <w:p w:rsidR="0033606A" w:rsidRPr="005256DB" w:rsidRDefault="0033606A" w:rsidP="00135371">
                <w:pPr>
                  <w:rPr>
                    <w:b/>
                    <w:color w:val="auto"/>
                  </w:rPr>
                </w:pPr>
                <w:r w:rsidRPr="005256DB">
                  <w:rPr>
                    <w:b/>
                    <w:color w:val="auto"/>
                  </w:rPr>
                  <w:t>Document Owner &amp; Contact Person :</w:t>
                </w:r>
              </w:p>
            </w:tc>
            <w:tc>
              <w:tcPr>
                <w:tcW w:w="2693" w:type="dxa"/>
                <w:shd w:val="clear" w:color="auto" w:fill="auto"/>
                <w:vAlign w:val="bottom"/>
              </w:tcPr>
              <w:p w:rsidR="0033606A" w:rsidRPr="005256DB" w:rsidRDefault="0033606A" w:rsidP="00135371">
                <w:pPr>
                  <w:rPr>
                    <w:b/>
                    <w:color w:val="auto"/>
                  </w:rPr>
                </w:pPr>
                <w:r w:rsidRPr="005256DB">
                  <w:rPr>
                    <w:b/>
                    <w:color w:val="auto"/>
                  </w:rPr>
                  <w:t xml:space="preserve">Valid as of: </w:t>
                </w:r>
              </w:p>
            </w:tc>
          </w:tr>
          <w:tr w:rsidR="005256DB" w:rsidRPr="005256DB" w:rsidTr="007E4FB5">
            <w:trPr>
              <w:trHeight w:val="552"/>
            </w:trPr>
            <w:tc>
              <w:tcPr>
                <w:tcW w:w="6516" w:type="dxa"/>
                <w:gridSpan w:val="2"/>
                <w:shd w:val="clear" w:color="auto" w:fill="auto"/>
              </w:tcPr>
              <w:p w:rsidR="0033606A" w:rsidRPr="005256DB" w:rsidRDefault="0023721B" w:rsidP="00135371">
                <w:pPr>
                  <w:rPr>
                    <w:color w:val="auto"/>
                  </w:rPr>
                </w:pPr>
                <w:r w:rsidRPr="005256DB">
                  <w:rPr>
                    <w:color w:val="auto"/>
                  </w:rPr>
                  <w:t>Rosie McColl</w:t>
                </w:r>
                <w:r w:rsidR="0041664F" w:rsidRPr="005256DB">
                  <w:rPr>
                    <w:color w:val="auto"/>
                  </w:rPr>
                  <w:t xml:space="preserve"> </w:t>
                </w:r>
                <w:r w:rsidR="000C7178" w:rsidRPr="005256DB">
                  <w:rPr>
                    <w:color w:val="auto"/>
                  </w:rPr>
                  <w:t>Head</w:t>
                </w:r>
              </w:p>
            </w:tc>
            <w:tc>
              <w:tcPr>
                <w:tcW w:w="2693" w:type="dxa"/>
                <w:shd w:val="clear" w:color="auto" w:fill="auto"/>
              </w:tcPr>
              <w:p w:rsidR="0033606A" w:rsidRPr="005256DB" w:rsidRDefault="0023721B" w:rsidP="00135371">
                <w:pPr>
                  <w:rPr>
                    <w:color w:val="auto"/>
                  </w:rPr>
                </w:pPr>
                <w:r w:rsidRPr="005256DB">
                  <w:rPr>
                    <w:color w:val="auto"/>
                  </w:rPr>
                  <w:t>October 2020</w:t>
                </w:r>
              </w:p>
            </w:tc>
          </w:tr>
          <w:tr w:rsidR="005256DB" w:rsidRPr="005256DB" w:rsidTr="007E4FB5">
            <w:trPr>
              <w:trHeight w:val="418"/>
            </w:trPr>
            <w:tc>
              <w:tcPr>
                <w:tcW w:w="3686" w:type="dxa"/>
                <w:shd w:val="clear" w:color="auto" w:fill="auto"/>
                <w:vAlign w:val="bottom"/>
              </w:tcPr>
              <w:p w:rsidR="0033606A" w:rsidRPr="005256DB" w:rsidRDefault="0033606A" w:rsidP="00135371">
                <w:pPr>
                  <w:rPr>
                    <w:b/>
                    <w:color w:val="auto"/>
                  </w:rPr>
                </w:pPr>
                <w:r w:rsidRPr="005256DB">
                  <w:rPr>
                    <w:b/>
                    <w:color w:val="auto"/>
                  </w:rPr>
                  <w:t>School:</w:t>
                </w:r>
              </w:p>
            </w:tc>
            <w:tc>
              <w:tcPr>
                <w:tcW w:w="2830" w:type="dxa"/>
                <w:shd w:val="clear" w:color="auto" w:fill="auto"/>
                <w:vAlign w:val="bottom"/>
              </w:tcPr>
              <w:p w:rsidR="0033606A" w:rsidRPr="005256DB" w:rsidRDefault="0033606A" w:rsidP="00135371">
                <w:pPr>
                  <w:rPr>
                    <w:b/>
                    <w:color w:val="auto"/>
                  </w:rPr>
                </w:pPr>
                <w:r w:rsidRPr="005256DB">
                  <w:rPr>
                    <w:b/>
                    <w:color w:val="auto"/>
                  </w:rPr>
                  <w:t>Version:</w:t>
                </w:r>
              </w:p>
            </w:tc>
            <w:tc>
              <w:tcPr>
                <w:tcW w:w="2693" w:type="dxa"/>
                <w:shd w:val="clear" w:color="auto" w:fill="auto"/>
                <w:vAlign w:val="bottom"/>
              </w:tcPr>
              <w:p w:rsidR="0033606A" w:rsidRPr="005256DB" w:rsidRDefault="0033606A" w:rsidP="00135371">
                <w:pPr>
                  <w:rPr>
                    <w:b/>
                    <w:color w:val="auto"/>
                  </w:rPr>
                </w:pPr>
                <w:r w:rsidRPr="005256DB">
                  <w:rPr>
                    <w:b/>
                    <w:color w:val="auto"/>
                  </w:rPr>
                  <w:t>Last Review:</w:t>
                </w:r>
              </w:p>
            </w:tc>
          </w:tr>
          <w:tr w:rsidR="005256DB" w:rsidRPr="005256DB" w:rsidTr="007E4FB5">
            <w:trPr>
              <w:trHeight w:val="408"/>
            </w:trPr>
            <w:tc>
              <w:tcPr>
                <w:tcW w:w="3686" w:type="dxa"/>
                <w:shd w:val="clear" w:color="auto" w:fill="auto"/>
              </w:tcPr>
              <w:p w:rsidR="0033606A" w:rsidRPr="005256DB" w:rsidRDefault="0041664F" w:rsidP="00135371">
                <w:pPr>
                  <w:rPr>
                    <w:rFonts w:cstheme="majorHAnsi"/>
                    <w:b/>
                    <w:color w:val="auto"/>
                  </w:rPr>
                </w:pPr>
                <w:r w:rsidRPr="005256DB">
                  <w:rPr>
                    <w:color w:val="auto"/>
                  </w:rPr>
                  <w:t>Brighton Girls (Senior &amp; Sixth Form)</w:t>
                </w:r>
              </w:p>
            </w:tc>
            <w:tc>
              <w:tcPr>
                <w:tcW w:w="2830" w:type="dxa"/>
                <w:shd w:val="clear" w:color="auto" w:fill="auto"/>
              </w:tcPr>
              <w:p w:rsidR="0033606A" w:rsidRPr="005256DB" w:rsidRDefault="0023721B" w:rsidP="00135371">
                <w:pPr>
                  <w:rPr>
                    <w:color w:val="auto"/>
                  </w:rPr>
                </w:pPr>
                <w:r w:rsidRPr="005256DB">
                  <w:rPr>
                    <w:color w:val="auto"/>
                  </w:rPr>
                  <w:t>07</w:t>
                </w:r>
              </w:p>
            </w:tc>
            <w:tc>
              <w:tcPr>
                <w:tcW w:w="2693" w:type="dxa"/>
                <w:shd w:val="clear" w:color="auto" w:fill="auto"/>
              </w:tcPr>
              <w:p w:rsidR="0033606A" w:rsidRPr="005256DB" w:rsidRDefault="0023721B" w:rsidP="00135371">
                <w:pPr>
                  <w:rPr>
                    <w:color w:val="auto"/>
                  </w:rPr>
                </w:pPr>
                <w:r w:rsidRPr="005256DB">
                  <w:rPr>
                    <w:color w:val="auto"/>
                  </w:rPr>
                  <w:t>October 2020</w:t>
                </w:r>
              </w:p>
            </w:tc>
          </w:tr>
        </w:tbl>
        <w:sdt>
          <w:sdtPr>
            <w:rPr>
              <w:rFonts w:asciiTheme="minorHAnsi" w:eastAsiaTheme="minorHAnsi" w:hAnsiTheme="minorHAnsi" w:cstheme="minorBidi"/>
              <w:color w:val="auto"/>
              <w:sz w:val="24"/>
              <w:szCs w:val="24"/>
            </w:rPr>
            <w:id w:val="12501922"/>
            <w:docPartObj>
              <w:docPartGallery w:val="Table of Contents"/>
              <w:docPartUnique/>
            </w:docPartObj>
          </w:sdtPr>
          <w:sdtEndPr>
            <w:rPr>
              <w:b/>
              <w:noProof/>
            </w:rPr>
          </w:sdtEndPr>
          <w:sdtContent>
            <w:p w:rsidR="0041664F" w:rsidRPr="005256DB" w:rsidRDefault="0041664F" w:rsidP="00135371">
              <w:pPr>
                <w:rPr>
                  <w:color w:val="auto"/>
                </w:rPr>
              </w:pPr>
            </w:p>
            <w:p w:rsidR="0041664F" w:rsidRPr="005256DB" w:rsidRDefault="0041664F" w:rsidP="00135371">
              <w:pPr>
                <w:rPr>
                  <w:color w:val="auto"/>
                </w:rPr>
              </w:pPr>
              <w:r w:rsidRPr="005256DB">
                <w:rPr>
                  <w:color w:val="auto"/>
                </w:rPr>
                <w:br w:type="page"/>
              </w:r>
            </w:p>
            <w:p w:rsidR="0033606A" w:rsidRPr="005256DB" w:rsidRDefault="0033606A" w:rsidP="00135371">
              <w:pPr>
                <w:rPr>
                  <w:b/>
                  <w:color w:val="auto"/>
                </w:rPr>
              </w:pPr>
              <w:r w:rsidRPr="005256DB">
                <w:rPr>
                  <w:b/>
                  <w:color w:val="auto"/>
                </w:rPr>
                <w:lastRenderedPageBreak/>
                <w:t>TABLE OF CONTENTS</w:t>
              </w:r>
            </w:p>
            <w:p w:rsidR="0033606A" w:rsidRPr="005256DB" w:rsidRDefault="0033606A" w:rsidP="00135371">
              <w:pPr>
                <w:rPr>
                  <w:color w:val="auto"/>
                </w:rPr>
              </w:pPr>
            </w:p>
            <w:p w:rsidR="00135371" w:rsidRPr="005256DB" w:rsidRDefault="0033606A">
              <w:pPr>
                <w:pStyle w:val="TOC1"/>
                <w:rPr>
                  <w:rFonts w:ascii="Century Gothic" w:eastAsiaTheme="minorEastAsia" w:hAnsi="Century Gothic"/>
                  <w:noProof/>
                </w:rPr>
              </w:pPr>
              <w:r w:rsidRPr="005256DB">
                <w:rPr>
                  <w:rFonts w:ascii="Century Gothic" w:hAnsi="Century Gothic"/>
                  <w:sz w:val="22"/>
                  <w:szCs w:val="22"/>
                </w:rPr>
                <w:fldChar w:fldCharType="begin"/>
              </w:r>
              <w:r w:rsidRPr="005256DB">
                <w:rPr>
                  <w:rFonts w:ascii="Century Gothic" w:hAnsi="Century Gothic"/>
                  <w:sz w:val="22"/>
                  <w:szCs w:val="22"/>
                </w:rPr>
                <w:instrText xml:space="preserve"> TOC \o "1-3" \h \z \u </w:instrText>
              </w:r>
              <w:r w:rsidRPr="005256DB">
                <w:rPr>
                  <w:rFonts w:ascii="Century Gothic" w:hAnsi="Century Gothic"/>
                  <w:sz w:val="22"/>
                  <w:szCs w:val="22"/>
                </w:rPr>
                <w:fldChar w:fldCharType="separate"/>
              </w:r>
              <w:hyperlink w:anchor="_Toc10099835" w:history="1">
                <w:r w:rsidR="00135371" w:rsidRPr="005256DB">
                  <w:rPr>
                    <w:rStyle w:val="Hyperlink"/>
                    <w:rFonts w:ascii="Century Gothic" w:hAnsi="Century Gothic"/>
                    <w:noProof/>
                    <w:color w:val="auto"/>
                  </w:rPr>
                  <w:t>1.</w:t>
                </w:r>
                <w:r w:rsidR="00135371" w:rsidRPr="005256DB">
                  <w:rPr>
                    <w:rFonts w:ascii="Century Gothic" w:eastAsiaTheme="minorEastAsia" w:hAnsi="Century Gothic"/>
                    <w:noProof/>
                  </w:rPr>
                  <w:tab/>
                </w:r>
                <w:r w:rsidR="00135371" w:rsidRPr="005256DB">
                  <w:rPr>
                    <w:rStyle w:val="Hyperlink"/>
                    <w:rFonts w:ascii="Century Gothic" w:hAnsi="Century Gothic"/>
                    <w:noProof/>
                    <w:color w:val="auto"/>
                  </w:rPr>
                  <w:t>Purpose &amp; Applicability</w:t>
                </w:r>
                <w:r w:rsidR="00135371" w:rsidRPr="005256DB">
                  <w:rPr>
                    <w:rFonts w:ascii="Century Gothic" w:hAnsi="Century Gothic"/>
                    <w:noProof/>
                    <w:webHidden/>
                  </w:rPr>
                  <w:tab/>
                </w:r>
                <w:r w:rsidR="00135371" w:rsidRPr="005256DB">
                  <w:rPr>
                    <w:rFonts w:ascii="Century Gothic" w:hAnsi="Century Gothic"/>
                    <w:noProof/>
                    <w:webHidden/>
                  </w:rPr>
                  <w:fldChar w:fldCharType="begin"/>
                </w:r>
                <w:r w:rsidR="00135371" w:rsidRPr="005256DB">
                  <w:rPr>
                    <w:rFonts w:ascii="Century Gothic" w:hAnsi="Century Gothic"/>
                    <w:noProof/>
                    <w:webHidden/>
                  </w:rPr>
                  <w:instrText xml:space="preserve"> PAGEREF _Toc10099835 \h </w:instrText>
                </w:r>
                <w:r w:rsidR="00135371" w:rsidRPr="005256DB">
                  <w:rPr>
                    <w:rFonts w:ascii="Century Gothic" w:hAnsi="Century Gothic"/>
                    <w:noProof/>
                    <w:webHidden/>
                  </w:rPr>
                </w:r>
                <w:r w:rsidR="00135371" w:rsidRPr="005256DB">
                  <w:rPr>
                    <w:rFonts w:ascii="Century Gothic" w:hAnsi="Century Gothic"/>
                    <w:noProof/>
                    <w:webHidden/>
                  </w:rPr>
                  <w:fldChar w:fldCharType="separate"/>
                </w:r>
                <w:r w:rsidR="00FA1C13" w:rsidRPr="005256DB">
                  <w:rPr>
                    <w:rFonts w:ascii="Century Gothic" w:hAnsi="Century Gothic"/>
                    <w:noProof/>
                    <w:webHidden/>
                  </w:rPr>
                  <w:t>2</w:t>
                </w:r>
                <w:r w:rsidR="00135371" w:rsidRPr="005256DB">
                  <w:rPr>
                    <w:rFonts w:ascii="Century Gothic" w:hAnsi="Century Gothic"/>
                    <w:noProof/>
                    <w:webHidden/>
                  </w:rPr>
                  <w:fldChar w:fldCharType="end"/>
                </w:r>
              </w:hyperlink>
            </w:p>
            <w:p w:rsidR="00135371" w:rsidRPr="005256DB" w:rsidRDefault="0034582D">
              <w:pPr>
                <w:pStyle w:val="TOC1"/>
                <w:rPr>
                  <w:rFonts w:ascii="Century Gothic" w:eastAsiaTheme="minorEastAsia" w:hAnsi="Century Gothic"/>
                  <w:noProof/>
                </w:rPr>
              </w:pPr>
              <w:hyperlink w:anchor="_Toc10099836" w:history="1">
                <w:r w:rsidR="00135371" w:rsidRPr="005256DB">
                  <w:rPr>
                    <w:rStyle w:val="Hyperlink"/>
                    <w:rFonts w:ascii="Century Gothic" w:hAnsi="Century Gothic"/>
                    <w:noProof/>
                    <w:color w:val="auto"/>
                  </w:rPr>
                  <w:t>2.</w:t>
                </w:r>
                <w:r w:rsidR="00135371" w:rsidRPr="005256DB">
                  <w:rPr>
                    <w:rFonts w:ascii="Century Gothic" w:eastAsiaTheme="minorEastAsia" w:hAnsi="Century Gothic"/>
                    <w:noProof/>
                  </w:rPr>
                  <w:tab/>
                </w:r>
                <w:r w:rsidR="00135371" w:rsidRPr="005256DB">
                  <w:rPr>
                    <w:rStyle w:val="Hyperlink"/>
                    <w:rFonts w:ascii="Century Gothic" w:hAnsi="Century Gothic"/>
                    <w:noProof/>
                    <w:color w:val="auto"/>
                  </w:rPr>
                  <w:t>List of Abbreviations &amp; Meanings</w:t>
                </w:r>
                <w:r w:rsidR="00135371" w:rsidRPr="005256DB">
                  <w:rPr>
                    <w:rFonts w:ascii="Century Gothic" w:hAnsi="Century Gothic"/>
                    <w:noProof/>
                    <w:webHidden/>
                  </w:rPr>
                  <w:tab/>
                </w:r>
                <w:r w:rsidR="00135371" w:rsidRPr="005256DB">
                  <w:rPr>
                    <w:rFonts w:ascii="Century Gothic" w:hAnsi="Century Gothic"/>
                    <w:noProof/>
                    <w:webHidden/>
                  </w:rPr>
                  <w:fldChar w:fldCharType="begin"/>
                </w:r>
                <w:r w:rsidR="00135371" w:rsidRPr="005256DB">
                  <w:rPr>
                    <w:rFonts w:ascii="Century Gothic" w:hAnsi="Century Gothic"/>
                    <w:noProof/>
                    <w:webHidden/>
                  </w:rPr>
                  <w:instrText xml:space="preserve"> PAGEREF _Toc10099836 \h </w:instrText>
                </w:r>
                <w:r w:rsidR="00135371" w:rsidRPr="005256DB">
                  <w:rPr>
                    <w:rFonts w:ascii="Century Gothic" w:hAnsi="Century Gothic"/>
                    <w:noProof/>
                    <w:webHidden/>
                  </w:rPr>
                </w:r>
                <w:r w:rsidR="00135371" w:rsidRPr="005256DB">
                  <w:rPr>
                    <w:rFonts w:ascii="Century Gothic" w:hAnsi="Century Gothic"/>
                    <w:noProof/>
                    <w:webHidden/>
                  </w:rPr>
                  <w:fldChar w:fldCharType="separate"/>
                </w:r>
                <w:r w:rsidR="00FA1C13" w:rsidRPr="005256DB">
                  <w:rPr>
                    <w:rFonts w:ascii="Century Gothic" w:hAnsi="Century Gothic"/>
                    <w:noProof/>
                    <w:webHidden/>
                  </w:rPr>
                  <w:t>2</w:t>
                </w:r>
                <w:r w:rsidR="00135371" w:rsidRPr="005256DB">
                  <w:rPr>
                    <w:rFonts w:ascii="Century Gothic" w:hAnsi="Century Gothic"/>
                    <w:noProof/>
                    <w:webHidden/>
                  </w:rPr>
                  <w:fldChar w:fldCharType="end"/>
                </w:r>
              </w:hyperlink>
            </w:p>
            <w:p w:rsidR="00135371" w:rsidRPr="005256DB" w:rsidRDefault="0034582D">
              <w:pPr>
                <w:pStyle w:val="TOC1"/>
                <w:rPr>
                  <w:rFonts w:ascii="Century Gothic" w:eastAsiaTheme="minorEastAsia" w:hAnsi="Century Gothic"/>
                  <w:noProof/>
                </w:rPr>
              </w:pPr>
              <w:hyperlink w:anchor="_Toc10099837" w:history="1">
                <w:r w:rsidR="00135371" w:rsidRPr="005256DB">
                  <w:rPr>
                    <w:rStyle w:val="Hyperlink"/>
                    <w:rFonts w:ascii="Century Gothic" w:hAnsi="Century Gothic"/>
                    <w:noProof/>
                    <w:color w:val="auto"/>
                  </w:rPr>
                  <w:t>3.</w:t>
                </w:r>
                <w:r w:rsidR="00135371" w:rsidRPr="005256DB">
                  <w:rPr>
                    <w:rFonts w:ascii="Century Gothic" w:eastAsiaTheme="minorEastAsia" w:hAnsi="Century Gothic"/>
                    <w:noProof/>
                  </w:rPr>
                  <w:tab/>
                </w:r>
                <w:r w:rsidR="00135371" w:rsidRPr="005256DB">
                  <w:rPr>
                    <w:rStyle w:val="Hyperlink"/>
                    <w:rFonts w:ascii="Century Gothic" w:hAnsi="Century Gothic"/>
                    <w:noProof/>
                    <w:color w:val="auto"/>
                  </w:rPr>
                  <w:t>General Requirements</w:t>
                </w:r>
                <w:r w:rsidR="00135371" w:rsidRPr="005256DB">
                  <w:rPr>
                    <w:rFonts w:ascii="Century Gothic" w:hAnsi="Century Gothic"/>
                    <w:noProof/>
                    <w:webHidden/>
                  </w:rPr>
                  <w:tab/>
                </w:r>
                <w:r w:rsidR="00135371" w:rsidRPr="005256DB">
                  <w:rPr>
                    <w:rFonts w:ascii="Century Gothic" w:hAnsi="Century Gothic"/>
                    <w:noProof/>
                    <w:webHidden/>
                  </w:rPr>
                  <w:fldChar w:fldCharType="begin"/>
                </w:r>
                <w:r w:rsidR="00135371" w:rsidRPr="005256DB">
                  <w:rPr>
                    <w:rFonts w:ascii="Century Gothic" w:hAnsi="Century Gothic"/>
                    <w:noProof/>
                    <w:webHidden/>
                  </w:rPr>
                  <w:instrText xml:space="preserve"> PAGEREF _Toc10099837 \h </w:instrText>
                </w:r>
                <w:r w:rsidR="00135371" w:rsidRPr="005256DB">
                  <w:rPr>
                    <w:rFonts w:ascii="Century Gothic" w:hAnsi="Century Gothic"/>
                    <w:noProof/>
                    <w:webHidden/>
                  </w:rPr>
                </w:r>
                <w:r w:rsidR="00135371" w:rsidRPr="005256DB">
                  <w:rPr>
                    <w:rFonts w:ascii="Century Gothic" w:hAnsi="Century Gothic"/>
                    <w:noProof/>
                    <w:webHidden/>
                  </w:rPr>
                  <w:fldChar w:fldCharType="separate"/>
                </w:r>
                <w:r w:rsidR="00FA1C13" w:rsidRPr="005256DB">
                  <w:rPr>
                    <w:rFonts w:ascii="Century Gothic" w:hAnsi="Century Gothic"/>
                    <w:noProof/>
                    <w:webHidden/>
                  </w:rPr>
                  <w:t>2</w:t>
                </w:r>
                <w:r w:rsidR="00135371" w:rsidRPr="005256DB">
                  <w:rPr>
                    <w:rFonts w:ascii="Century Gothic" w:hAnsi="Century Gothic"/>
                    <w:noProof/>
                    <w:webHidden/>
                  </w:rPr>
                  <w:fldChar w:fldCharType="end"/>
                </w:r>
              </w:hyperlink>
            </w:p>
            <w:p w:rsidR="00135371" w:rsidRPr="005256DB" w:rsidRDefault="0034582D">
              <w:pPr>
                <w:pStyle w:val="TOC2"/>
                <w:tabs>
                  <w:tab w:val="left" w:pos="960"/>
                  <w:tab w:val="right" w:leader="dot" w:pos="8292"/>
                </w:tabs>
                <w:rPr>
                  <w:rFonts w:eastAsiaTheme="minorEastAsia" w:cstheme="minorBidi"/>
                  <w:noProof/>
                  <w:color w:val="auto"/>
                  <w:sz w:val="24"/>
                  <w:szCs w:val="24"/>
                </w:rPr>
              </w:pPr>
              <w:hyperlink w:anchor="_Toc10099838" w:history="1">
                <w:r w:rsidR="00135371" w:rsidRPr="005256DB">
                  <w:rPr>
                    <w:rStyle w:val="Hyperlink"/>
                    <w:noProof/>
                    <w:color w:val="auto"/>
                  </w:rPr>
                  <w:t>3.1.</w:t>
                </w:r>
                <w:r w:rsidR="00135371" w:rsidRPr="005256DB">
                  <w:rPr>
                    <w:rFonts w:eastAsiaTheme="minorEastAsia" w:cstheme="minorBidi"/>
                    <w:noProof/>
                    <w:color w:val="auto"/>
                    <w:sz w:val="24"/>
                    <w:szCs w:val="24"/>
                  </w:rPr>
                  <w:tab/>
                </w:r>
                <w:r w:rsidR="00135371" w:rsidRPr="005256DB">
                  <w:rPr>
                    <w:rStyle w:val="Hyperlink"/>
                    <w:noProof/>
                    <w:color w:val="auto"/>
                  </w:rPr>
                  <w:t xml:space="preserve">Introduction </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_Toc10099838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2</w:t>
                </w:r>
                <w:r w:rsidR="00135371" w:rsidRPr="005256DB">
                  <w:rPr>
                    <w:noProof/>
                    <w:webHidden/>
                    <w:color w:val="auto"/>
                  </w:rPr>
                  <w:fldChar w:fldCharType="end"/>
                </w:r>
              </w:hyperlink>
            </w:p>
            <w:p w:rsidR="00135371" w:rsidRPr="005256DB" w:rsidRDefault="0034582D">
              <w:pPr>
                <w:pStyle w:val="TOC2"/>
                <w:tabs>
                  <w:tab w:val="left" w:pos="960"/>
                  <w:tab w:val="right" w:leader="dot" w:pos="8292"/>
                </w:tabs>
                <w:rPr>
                  <w:rFonts w:eastAsiaTheme="minorEastAsia" w:cstheme="minorBidi"/>
                  <w:noProof/>
                  <w:color w:val="auto"/>
                  <w:sz w:val="24"/>
                  <w:szCs w:val="24"/>
                </w:rPr>
              </w:pPr>
              <w:hyperlink w:anchor="_Toc10099839" w:history="1">
                <w:r w:rsidR="00135371" w:rsidRPr="005256DB">
                  <w:rPr>
                    <w:rStyle w:val="Hyperlink"/>
                    <w:noProof/>
                    <w:color w:val="auto"/>
                  </w:rPr>
                  <w:t>3.2.</w:t>
                </w:r>
                <w:r w:rsidR="00135371" w:rsidRPr="005256DB">
                  <w:rPr>
                    <w:rFonts w:eastAsiaTheme="minorEastAsia" w:cstheme="minorBidi"/>
                    <w:noProof/>
                    <w:color w:val="auto"/>
                    <w:sz w:val="24"/>
                    <w:szCs w:val="24"/>
                  </w:rPr>
                  <w:tab/>
                </w:r>
                <w:r w:rsidR="00135371" w:rsidRPr="005256DB">
                  <w:rPr>
                    <w:rStyle w:val="Hyperlink"/>
                    <w:noProof/>
                    <w:color w:val="auto"/>
                  </w:rPr>
                  <w:t>Monitoring of the policy</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_Toc10099839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3</w:t>
                </w:r>
                <w:r w:rsidR="00135371" w:rsidRPr="005256DB">
                  <w:rPr>
                    <w:noProof/>
                    <w:webHidden/>
                    <w:color w:val="auto"/>
                  </w:rPr>
                  <w:fldChar w:fldCharType="end"/>
                </w:r>
              </w:hyperlink>
            </w:p>
            <w:p w:rsidR="00135371" w:rsidRPr="005256DB" w:rsidRDefault="0034582D">
              <w:pPr>
                <w:pStyle w:val="TOC2"/>
                <w:tabs>
                  <w:tab w:val="left" w:pos="960"/>
                  <w:tab w:val="right" w:leader="dot" w:pos="8292"/>
                </w:tabs>
                <w:rPr>
                  <w:rFonts w:eastAsiaTheme="minorEastAsia" w:cstheme="minorBidi"/>
                  <w:noProof/>
                  <w:color w:val="auto"/>
                  <w:sz w:val="24"/>
                  <w:szCs w:val="24"/>
                </w:rPr>
              </w:pPr>
              <w:hyperlink w:anchor="_Toc10099840" w:history="1">
                <w:r w:rsidR="00135371" w:rsidRPr="005256DB">
                  <w:rPr>
                    <w:rStyle w:val="Hyperlink"/>
                    <w:noProof/>
                    <w:color w:val="auto"/>
                  </w:rPr>
                  <w:t>3.3.</w:t>
                </w:r>
                <w:r w:rsidR="00135371" w:rsidRPr="005256DB">
                  <w:rPr>
                    <w:rFonts w:eastAsiaTheme="minorEastAsia" w:cstheme="minorBidi"/>
                    <w:noProof/>
                    <w:color w:val="auto"/>
                    <w:sz w:val="24"/>
                    <w:szCs w:val="24"/>
                  </w:rPr>
                  <w:tab/>
                </w:r>
                <w:r w:rsidR="00135371" w:rsidRPr="005256DB">
                  <w:rPr>
                    <w:rStyle w:val="Hyperlink"/>
                    <w:noProof/>
                    <w:color w:val="auto"/>
                  </w:rPr>
                  <w:t>Implementation and Management</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_Toc10099840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3</w:t>
                </w:r>
                <w:r w:rsidR="00135371" w:rsidRPr="005256DB">
                  <w:rPr>
                    <w:noProof/>
                    <w:webHidden/>
                    <w:color w:val="auto"/>
                  </w:rPr>
                  <w:fldChar w:fldCharType="end"/>
                </w:r>
              </w:hyperlink>
            </w:p>
            <w:p w:rsidR="00135371" w:rsidRPr="005256DB" w:rsidRDefault="0034582D">
              <w:pPr>
                <w:pStyle w:val="TOC2"/>
                <w:tabs>
                  <w:tab w:val="left" w:pos="960"/>
                  <w:tab w:val="right" w:leader="dot" w:pos="8292"/>
                </w:tabs>
                <w:rPr>
                  <w:rFonts w:eastAsiaTheme="minorEastAsia" w:cstheme="minorBidi"/>
                  <w:noProof/>
                  <w:color w:val="auto"/>
                  <w:sz w:val="24"/>
                  <w:szCs w:val="24"/>
                </w:rPr>
              </w:pPr>
              <w:hyperlink w:anchor="_Toc10099841" w:history="1">
                <w:r w:rsidR="00135371" w:rsidRPr="005256DB">
                  <w:rPr>
                    <w:rStyle w:val="Hyperlink"/>
                    <w:noProof/>
                    <w:color w:val="auto"/>
                  </w:rPr>
                  <w:t>3.4.</w:t>
                </w:r>
                <w:r w:rsidR="00135371" w:rsidRPr="005256DB">
                  <w:rPr>
                    <w:rFonts w:eastAsiaTheme="minorEastAsia" w:cstheme="minorBidi"/>
                    <w:noProof/>
                    <w:color w:val="auto"/>
                    <w:sz w:val="24"/>
                    <w:szCs w:val="24"/>
                  </w:rPr>
                  <w:tab/>
                </w:r>
                <w:r w:rsidR="00135371" w:rsidRPr="005256DB">
                  <w:rPr>
                    <w:rStyle w:val="Hyperlink"/>
                    <w:noProof/>
                    <w:color w:val="auto"/>
                  </w:rPr>
                  <w:t>Identification &amp; Assessment of Learners with difficulties and/or disabilities</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_Toc10099841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4</w:t>
                </w:r>
                <w:r w:rsidR="00135371" w:rsidRPr="005256DB">
                  <w:rPr>
                    <w:noProof/>
                    <w:webHidden/>
                    <w:color w:val="auto"/>
                  </w:rPr>
                  <w:fldChar w:fldCharType="end"/>
                </w:r>
              </w:hyperlink>
            </w:p>
            <w:p w:rsidR="00135371" w:rsidRPr="005256DB" w:rsidRDefault="0034582D">
              <w:pPr>
                <w:pStyle w:val="TOC2"/>
                <w:tabs>
                  <w:tab w:val="left" w:pos="960"/>
                  <w:tab w:val="right" w:leader="dot" w:pos="8292"/>
                </w:tabs>
                <w:rPr>
                  <w:rFonts w:eastAsiaTheme="minorEastAsia" w:cstheme="minorBidi"/>
                  <w:noProof/>
                  <w:color w:val="auto"/>
                  <w:sz w:val="24"/>
                  <w:szCs w:val="24"/>
                </w:rPr>
              </w:pPr>
              <w:hyperlink w:anchor="_Toc10099842" w:history="1">
                <w:r w:rsidR="00135371" w:rsidRPr="005256DB">
                  <w:rPr>
                    <w:rStyle w:val="Hyperlink"/>
                    <w:noProof/>
                    <w:color w:val="auto"/>
                  </w:rPr>
                  <w:t>3.5.</w:t>
                </w:r>
                <w:r w:rsidR="00135371" w:rsidRPr="005256DB">
                  <w:rPr>
                    <w:rFonts w:eastAsiaTheme="minorEastAsia" w:cstheme="minorBidi"/>
                    <w:noProof/>
                    <w:color w:val="auto"/>
                    <w:sz w:val="24"/>
                    <w:szCs w:val="24"/>
                  </w:rPr>
                  <w:tab/>
                </w:r>
                <w:r w:rsidR="00135371" w:rsidRPr="005256DB">
                  <w:rPr>
                    <w:rStyle w:val="Hyperlink"/>
                    <w:noProof/>
                    <w:color w:val="auto"/>
                  </w:rPr>
                  <w:t>Other identification Sources</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_Toc10099842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4</w:t>
                </w:r>
                <w:r w:rsidR="00135371" w:rsidRPr="005256DB">
                  <w:rPr>
                    <w:noProof/>
                    <w:webHidden/>
                    <w:color w:val="auto"/>
                  </w:rPr>
                  <w:fldChar w:fldCharType="end"/>
                </w:r>
              </w:hyperlink>
            </w:p>
            <w:p w:rsidR="00135371" w:rsidRPr="005256DB" w:rsidRDefault="0034582D">
              <w:pPr>
                <w:pStyle w:val="TOC2"/>
                <w:tabs>
                  <w:tab w:val="left" w:pos="960"/>
                  <w:tab w:val="right" w:leader="dot" w:pos="8292"/>
                </w:tabs>
                <w:rPr>
                  <w:rFonts w:eastAsiaTheme="minorEastAsia" w:cstheme="minorBidi"/>
                  <w:noProof/>
                  <w:color w:val="auto"/>
                  <w:sz w:val="24"/>
                  <w:szCs w:val="24"/>
                </w:rPr>
              </w:pPr>
              <w:hyperlink w:anchor="_Toc10099843" w:history="1">
                <w:r w:rsidR="00135371" w:rsidRPr="005256DB">
                  <w:rPr>
                    <w:rStyle w:val="Hyperlink"/>
                    <w:noProof/>
                    <w:color w:val="auto"/>
                  </w:rPr>
                  <w:t>3.6.</w:t>
                </w:r>
                <w:r w:rsidR="00135371" w:rsidRPr="005256DB">
                  <w:rPr>
                    <w:rFonts w:eastAsiaTheme="minorEastAsia" w:cstheme="minorBidi"/>
                    <w:noProof/>
                    <w:color w:val="auto"/>
                    <w:sz w:val="24"/>
                    <w:szCs w:val="24"/>
                  </w:rPr>
                  <w:tab/>
                </w:r>
                <w:r w:rsidR="00135371" w:rsidRPr="005256DB">
                  <w:rPr>
                    <w:rStyle w:val="Hyperlink"/>
                    <w:noProof/>
                    <w:color w:val="auto"/>
                  </w:rPr>
                  <w:t>Personnel</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_Toc10099843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5</w:t>
                </w:r>
                <w:r w:rsidR="00135371" w:rsidRPr="005256DB">
                  <w:rPr>
                    <w:noProof/>
                    <w:webHidden/>
                    <w:color w:val="auto"/>
                  </w:rPr>
                  <w:fldChar w:fldCharType="end"/>
                </w:r>
              </w:hyperlink>
            </w:p>
            <w:p w:rsidR="00135371" w:rsidRPr="005256DB" w:rsidRDefault="0034582D">
              <w:pPr>
                <w:pStyle w:val="TOC2"/>
                <w:tabs>
                  <w:tab w:val="left" w:pos="960"/>
                  <w:tab w:val="right" w:leader="dot" w:pos="8292"/>
                </w:tabs>
                <w:rPr>
                  <w:rFonts w:eastAsiaTheme="minorEastAsia" w:cstheme="minorBidi"/>
                  <w:noProof/>
                  <w:color w:val="auto"/>
                  <w:sz w:val="24"/>
                  <w:szCs w:val="24"/>
                </w:rPr>
              </w:pPr>
              <w:hyperlink w:anchor="_Toc10099844" w:history="1">
                <w:r w:rsidR="00135371" w:rsidRPr="005256DB">
                  <w:rPr>
                    <w:rStyle w:val="Hyperlink"/>
                    <w:noProof/>
                    <w:color w:val="auto"/>
                  </w:rPr>
                  <w:t>3.7.</w:t>
                </w:r>
                <w:r w:rsidR="00135371" w:rsidRPr="005256DB">
                  <w:rPr>
                    <w:rFonts w:eastAsiaTheme="minorEastAsia" w:cstheme="minorBidi"/>
                    <w:noProof/>
                    <w:color w:val="auto"/>
                    <w:sz w:val="24"/>
                    <w:szCs w:val="24"/>
                  </w:rPr>
                  <w:tab/>
                </w:r>
                <w:r w:rsidR="00135371" w:rsidRPr="005256DB">
                  <w:rPr>
                    <w:rStyle w:val="Hyperlink"/>
                    <w:noProof/>
                    <w:color w:val="auto"/>
                  </w:rPr>
                  <w:t>SEND, Pastoral Care and Safeguarding</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_Toc10099844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5</w:t>
                </w:r>
                <w:r w:rsidR="00135371" w:rsidRPr="005256DB">
                  <w:rPr>
                    <w:noProof/>
                    <w:webHidden/>
                    <w:color w:val="auto"/>
                  </w:rPr>
                  <w:fldChar w:fldCharType="end"/>
                </w:r>
              </w:hyperlink>
            </w:p>
            <w:p w:rsidR="00135371" w:rsidRPr="005256DB" w:rsidRDefault="0034582D">
              <w:pPr>
                <w:pStyle w:val="TOC2"/>
                <w:tabs>
                  <w:tab w:val="left" w:pos="960"/>
                  <w:tab w:val="right" w:leader="dot" w:pos="8292"/>
                </w:tabs>
                <w:rPr>
                  <w:rFonts w:eastAsiaTheme="minorEastAsia" w:cstheme="minorBidi"/>
                  <w:noProof/>
                  <w:color w:val="auto"/>
                  <w:sz w:val="24"/>
                  <w:szCs w:val="24"/>
                </w:rPr>
              </w:pPr>
              <w:hyperlink w:anchor="_Toc10099845" w:history="1">
                <w:r w:rsidR="00135371" w:rsidRPr="005256DB">
                  <w:rPr>
                    <w:rStyle w:val="Hyperlink"/>
                    <w:noProof/>
                    <w:color w:val="auto"/>
                  </w:rPr>
                  <w:t>3.8.</w:t>
                </w:r>
                <w:r w:rsidR="00135371" w:rsidRPr="005256DB">
                  <w:rPr>
                    <w:rFonts w:eastAsiaTheme="minorEastAsia" w:cstheme="minorBidi"/>
                    <w:noProof/>
                    <w:color w:val="auto"/>
                    <w:sz w:val="24"/>
                    <w:szCs w:val="24"/>
                  </w:rPr>
                  <w:tab/>
                </w:r>
                <w:r w:rsidR="00135371" w:rsidRPr="005256DB">
                  <w:rPr>
                    <w:rStyle w:val="Hyperlink"/>
                    <w:noProof/>
                    <w:color w:val="auto"/>
                  </w:rPr>
                  <w:t>Admissions</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_Toc10099845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5</w:t>
                </w:r>
                <w:r w:rsidR="00135371" w:rsidRPr="005256DB">
                  <w:rPr>
                    <w:noProof/>
                    <w:webHidden/>
                    <w:color w:val="auto"/>
                  </w:rPr>
                  <w:fldChar w:fldCharType="end"/>
                </w:r>
              </w:hyperlink>
            </w:p>
            <w:p w:rsidR="00135371" w:rsidRPr="005256DB" w:rsidRDefault="0034582D">
              <w:pPr>
                <w:pStyle w:val="TOC2"/>
                <w:tabs>
                  <w:tab w:val="left" w:pos="960"/>
                  <w:tab w:val="right" w:leader="dot" w:pos="8292"/>
                </w:tabs>
                <w:rPr>
                  <w:rFonts w:eastAsiaTheme="minorEastAsia" w:cstheme="minorBidi"/>
                  <w:noProof/>
                  <w:color w:val="auto"/>
                  <w:sz w:val="24"/>
                  <w:szCs w:val="24"/>
                </w:rPr>
              </w:pPr>
              <w:hyperlink w:anchor="_Toc10099846" w:history="1">
                <w:r w:rsidR="00135371" w:rsidRPr="005256DB">
                  <w:rPr>
                    <w:rStyle w:val="Hyperlink"/>
                    <w:noProof/>
                    <w:color w:val="auto"/>
                  </w:rPr>
                  <w:t>3.9.</w:t>
                </w:r>
                <w:r w:rsidR="00135371" w:rsidRPr="005256DB">
                  <w:rPr>
                    <w:rFonts w:eastAsiaTheme="minorEastAsia" w:cstheme="minorBidi"/>
                    <w:noProof/>
                    <w:color w:val="auto"/>
                    <w:sz w:val="24"/>
                    <w:szCs w:val="24"/>
                  </w:rPr>
                  <w:tab/>
                </w:r>
                <w:r w:rsidR="00135371" w:rsidRPr="005256DB">
                  <w:rPr>
                    <w:rStyle w:val="Hyperlink"/>
                    <w:noProof/>
                    <w:color w:val="auto"/>
                  </w:rPr>
                  <w:t>Pupils with an EHC Plan/statement</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_Toc10099846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6</w:t>
                </w:r>
                <w:r w:rsidR="00135371" w:rsidRPr="005256DB">
                  <w:rPr>
                    <w:noProof/>
                    <w:webHidden/>
                    <w:color w:val="auto"/>
                  </w:rPr>
                  <w:fldChar w:fldCharType="end"/>
                </w:r>
              </w:hyperlink>
            </w:p>
            <w:p w:rsidR="00135371" w:rsidRPr="005256DB" w:rsidRDefault="0034582D">
              <w:pPr>
                <w:pStyle w:val="TOC2"/>
                <w:tabs>
                  <w:tab w:val="left" w:pos="960"/>
                  <w:tab w:val="right" w:leader="dot" w:pos="8292"/>
                </w:tabs>
                <w:rPr>
                  <w:rFonts w:eastAsiaTheme="minorEastAsia" w:cstheme="minorBidi"/>
                  <w:noProof/>
                  <w:color w:val="auto"/>
                  <w:sz w:val="24"/>
                  <w:szCs w:val="24"/>
                </w:rPr>
              </w:pPr>
              <w:hyperlink w:anchor="_Toc10099847" w:history="1">
                <w:r w:rsidR="00135371" w:rsidRPr="005256DB">
                  <w:rPr>
                    <w:rStyle w:val="Hyperlink"/>
                    <w:noProof/>
                    <w:color w:val="auto"/>
                  </w:rPr>
                  <w:t>3.10.</w:t>
                </w:r>
                <w:r w:rsidR="00135371" w:rsidRPr="005256DB">
                  <w:rPr>
                    <w:rFonts w:eastAsiaTheme="minorEastAsia" w:cstheme="minorBidi"/>
                    <w:noProof/>
                    <w:color w:val="auto"/>
                    <w:sz w:val="24"/>
                    <w:szCs w:val="24"/>
                  </w:rPr>
                  <w:tab/>
                </w:r>
                <w:r w:rsidR="00135371" w:rsidRPr="005256DB">
                  <w:rPr>
                    <w:rStyle w:val="Hyperlink"/>
                    <w:noProof/>
                    <w:color w:val="auto"/>
                  </w:rPr>
                  <w:t>Disability</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_Toc10099847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6</w:t>
                </w:r>
                <w:r w:rsidR="00135371" w:rsidRPr="005256DB">
                  <w:rPr>
                    <w:noProof/>
                    <w:webHidden/>
                    <w:color w:val="auto"/>
                  </w:rPr>
                  <w:fldChar w:fldCharType="end"/>
                </w:r>
              </w:hyperlink>
            </w:p>
            <w:p w:rsidR="00135371" w:rsidRPr="005256DB" w:rsidRDefault="0034582D">
              <w:pPr>
                <w:pStyle w:val="TOC2"/>
                <w:tabs>
                  <w:tab w:val="left" w:pos="960"/>
                  <w:tab w:val="right" w:leader="dot" w:pos="8292"/>
                </w:tabs>
                <w:rPr>
                  <w:rFonts w:eastAsiaTheme="minorEastAsia" w:cstheme="minorBidi"/>
                  <w:noProof/>
                  <w:color w:val="auto"/>
                  <w:sz w:val="24"/>
                  <w:szCs w:val="24"/>
                </w:rPr>
              </w:pPr>
              <w:hyperlink w:anchor="_Toc10099848" w:history="1">
                <w:r w:rsidR="00135371" w:rsidRPr="005256DB">
                  <w:rPr>
                    <w:rStyle w:val="Hyperlink"/>
                    <w:noProof/>
                    <w:color w:val="auto"/>
                  </w:rPr>
                  <w:t>3.11.</w:t>
                </w:r>
                <w:r w:rsidR="00135371" w:rsidRPr="005256DB">
                  <w:rPr>
                    <w:rFonts w:eastAsiaTheme="minorEastAsia" w:cstheme="minorBidi"/>
                    <w:noProof/>
                    <w:color w:val="auto"/>
                    <w:sz w:val="24"/>
                    <w:szCs w:val="24"/>
                  </w:rPr>
                  <w:tab/>
                </w:r>
                <w:r w:rsidR="00135371" w:rsidRPr="005256DB">
                  <w:rPr>
                    <w:rStyle w:val="Hyperlink"/>
                    <w:noProof/>
                    <w:color w:val="auto"/>
                  </w:rPr>
                  <w:t>Assessment</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_Toc10099848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6</w:t>
                </w:r>
                <w:r w:rsidR="00135371" w:rsidRPr="005256DB">
                  <w:rPr>
                    <w:noProof/>
                    <w:webHidden/>
                    <w:color w:val="auto"/>
                  </w:rPr>
                  <w:fldChar w:fldCharType="end"/>
                </w:r>
              </w:hyperlink>
            </w:p>
            <w:p w:rsidR="00135371" w:rsidRPr="005256DB" w:rsidRDefault="0034582D">
              <w:pPr>
                <w:pStyle w:val="TOC2"/>
                <w:tabs>
                  <w:tab w:val="left" w:pos="960"/>
                  <w:tab w:val="right" w:leader="dot" w:pos="8292"/>
                </w:tabs>
                <w:rPr>
                  <w:rFonts w:eastAsiaTheme="minorEastAsia" w:cstheme="minorBidi"/>
                  <w:noProof/>
                  <w:color w:val="auto"/>
                  <w:sz w:val="24"/>
                  <w:szCs w:val="24"/>
                </w:rPr>
              </w:pPr>
              <w:hyperlink w:anchor="_Toc10099849" w:history="1">
                <w:r w:rsidR="00135371" w:rsidRPr="005256DB">
                  <w:rPr>
                    <w:rStyle w:val="Hyperlink"/>
                    <w:noProof/>
                    <w:color w:val="auto"/>
                  </w:rPr>
                  <w:t>3.12.</w:t>
                </w:r>
                <w:r w:rsidR="00135371" w:rsidRPr="005256DB">
                  <w:rPr>
                    <w:rFonts w:eastAsiaTheme="minorEastAsia" w:cstheme="minorBidi"/>
                    <w:noProof/>
                    <w:color w:val="auto"/>
                    <w:sz w:val="24"/>
                    <w:szCs w:val="24"/>
                  </w:rPr>
                  <w:tab/>
                </w:r>
                <w:r w:rsidR="00135371" w:rsidRPr="005256DB">
                  <w:rPr>
                    <w:rStyle w:val="Hyperlink"/>
                    <w:noProof/>
                    <w:color w:val="auto"/>
                  </w:rPr>
                  <w:t>Bursaries</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_Toc10099849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6</w:t>
                </w:r>
                <w:r w:rsidR="00135371" w:rsidRPr="005256DB">
                  <w:rPr>
                    <w:noProof/>
                    <w:webHidden/>
                    <w:color w:val="auto"/>
                  </w:rPr>
                  <w:fldChar w:fldCharType="end"/>
                </w:r>
              </w:hyperlink>
            </w:p>
            <w:p w:rsidR="00135371" w:rsidRPr="005256DB" w:rsidRDefault="0034582D">
              <w:pPr>
                <w:pStyle w:val="TOC2"/>
                <w:tabs>
                  <w:tab w:val="left" w:pos="960"/>
                  <w:tab w:val="right" w:leader="dot" w:pos="8292"/>
                </w:tabs>
                <w:rPr>
                  <w:rFonts w:eastAsiaTheme="minorEastAsia" w:cstheme="minorBidi"/>
                  <w:noProof/>
                  <w:color w:val="auto"/>
                  <w:sz w:val="24"/>
                  <w:szCs w:val="24"/>
                </w:rPr>
              </w:pPr>
              <w:hyperlink w:anchor="_Toc10099850" w:history="1">
                <w:r w:rsidR="00135371" w:rsidRPr="005256DB">
                  <w:rPr>
                    <w:rStyle w:val="Hyperlink"/>
                    <w:noProof/>
                    <w:color w:val="auto"/>
                  </w:rPr>
                  <w:t>3.13.</w:t>
                </w:r>
                <w:r w:rsidR="00135371" w:rsidRPr="005256DB">
                  <w:rPr>
                    <w:rFonts w:eastAsiaTheme="minorEastAsia" w:cstheme="minorBidi"/>
                    <w:noProof/>
                    <w:color w:val="auto"/>
                    <w:sz w:val="24"/>
                    <w:szCs w:val="24"/>
                  </w:rPr>
                  <w:tab/>
                </w:r>
                <w:r w:rsidR="00135371" w:rsidRPr="005256DB">
                  <w:rPr>
                    <w:rStyle w:val="Hyperlink"/>
                    <w:noProof/>
                    <w:color w:val="auto"/>
                  </w:rPr>
                  <w:t>Response</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_Toc10099850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6</w:t>
                </w:r>
                <w:r w:rsidR="00135371" w:rsidRPr="005256DB">
                  <w:rPr>
                    <w:noProof/>
                    <w:webHidden/>
                    <w:color w:val="auto"/>
                  </w:rPr>
                  <w:fldChar w:fldCharType="end"/>
                </w:r>
              </w:hyperlink>
            </w:p>
            <w:p w:rsidR="00135371" w:rsidRPr="005256DB" w:rsidRDefault="0034582D">
              <w:pPr>
                <w:pStyle w:val="TOC2"/>
                <w:tabs>
                  <w:tab w:val="left" w:pos="960"/>
                  <w:tab w:val="right" w:leader="dot" w:pos="8292"/>
                </w:tabs>
                <w:rPr>
                  <w:rFonts w:eastAsiaTheme="minorEastAsia" w:cstheme="minorBidi"/>
                  <w:noProof/>
                  <w:color w:val="auto"/>
                  <w:sz w:val="24"/>
                  <w:szCs w:val="24"/>
                </w:rPr>
              </w:pPr>
              <w:hyperlink w:anchor="_Toc10099851" w:history="1">
                <w:r w:rsidR="00135371" w:rsidRPr="005256DB">
                  <w:rPr>
                    <w:rStyle w:val="Hyperlink"/>
                    <w:noProof/>
                    <w:color w:val="auto"/>
                  </w:rPr>
                  <w:t>3.14.</w:t>
                </w:r>
                <w:r w:rsidR="00135371" w:rsidRPr="005256DB">
                  <w:rPr>
                    <w:rFonts w:eastAsiaTheme="minorEastAsia" w:cstheme="minorBidi"/>
                    <w:noProof/>
                    <w:color w:val="auto"/>
                    <w:sz w:val="24"/>
                    <w:szCs w:val="24"/>
                  </w:rPr>
                  <w:tab/>
                </w:r>
                <w:r w:rsidR="00135371" w:rsidRPr="005256DB">
                  <w:rPr>
                    <w:rStyle w:val="Hyperlink"/>
                    <w:noProof/>
                    <w:color w:val="auto"/>
                  </w:rPr>
                  <w:t>Use of laptops</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_Toc10099851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7</w:t>
                </w:r>
                <w:r w:rsidR="00135371" w:rsidRPr="005256DB">
                  <w:rPr>
                    <w:noProof/>
                    <w:webHidden/>
                    <w:color w:val="auto"/>
                  </w:rPr>
                  <w:fldChar w:fldCharType="end"/>
                </w:r>
              </w:hyperlink>
            </w:p>
            <w:p w:rsidR="00135371" w:rsidRPr="005256DB" w:rsidRDefault="0034582D">
              <w:pPr>
                <w:pStyle w:val="TOC2"/>
                <w:tabs>
                  <w:tab w:val="left" w:pos="960"/>
                  <w:tab w:val="right" w:leader="dot" w:pos="8292"/>
                </w:tabs>
                <w:rPr>
                  <w:rFonts w:eastAsiaTheme="minorEastAsia" w:cstheme="minorBidi"/>
                  <w:noProof/>
                  <w:color w:val="auto"/>
                  <w:sz w:val="24"/>
                  <w:szCs w:val="24"/>
                </w:rPr>
              </w:pPr>
              <w:hyperlink w:anchor="_Toc10099852" w:history="1">
                <w:r w:rsidR="00135371" w:rsidRPr="005256DB">
                  <w:rPr>
                    <w:rStyle w:val="Hyperlink"/>
                    <w:noProof/>
                    <w:color w:val="auto"/>
                  </w:rPr>
                  <w:t>3.15.</w:t>
                </w:r>
                <w:r w:rsidR="00135371" w:rsidRPr="005256DB">
                  <w:rPr>
                    <w:rFonts w:eastAsiaTheme="minorEastAsia" w:cstheme="minorBidi"/>
                    <w:noProof/>
                    <w:color w:val="auto"/>
                    <w:sz w:val="24"/>
                    <w:szCs w:val="24"/>
                  </w:rPr>
                  <w:tab/>
                </w:r>
                <w:r w:rsidR="00135371" w:rsidRPr="005256DB">
                  <w:rPr>
                    <w:rStyle w:val="Hyperlink"/>
                    <w:noProof/>
                    <w:color w:val="auto"/>
                  </w:rPr>
                  <w:t>Training &amp; Advice</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_Toc10099852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7</w:t>
                </w:r>
                <w:r w:rsidR="00135371" w:rsidRPr="005256DB">
                  <w:rPr>
                    <w:noProof/>
                    <w:webHidden/>
                    <w:color w:val="auto"/>
                  </w:rPr>
                  <w:fldChar w:fldCharType="end"/>
                </w:r>
              </w:hyperlink>
            </w:p>
            <w:p w:rsidR="00135371" w:rsidRPr="005256DB" w:rsidRDefault="0034582D">
              <w:pPr>
                <w:pStyle w:val="TOC2"/>
                <w:tabs>
                  <w:tab w:val="left" w:pos="960"/>
                  <w:tab w:val="right" w:leader="dot" w:pos="8292"/>
                </w:tabs>
                <w:rPr>
                  <w:rFonts w:eastAsiaTheme="minorEastAsia" w:cstheme="minorBidi"/>
                  <w:noProof/>
                  <w:color w:val="auto"/>
                  <w:sz w:val="24"/>
                  <w:szCs w:val="24"/>
                </w:rPr>
              </w:pPr>
              <w:hyperlink w:anchor="_Toc10099853" w:history="1">
                <w:r w:rsidR="00135371" w:rsidRPr="005256DB">
                  <w:rPr>
                    <w:rStyle w:val="Hyperlink"/>
                    <w:noProof/>
                    <w:color w:val="auto"/>
                  </w:rPr>
                  <w:t>3.16.</w:t>
                </w:r>
                <w:r w:rsidR="00135371" w:rsidRPr="005256DB">
                  <w:rPr>
                    <w:rFonts w:eastAsiaTheme="minorEastAsia" w:cstheme="minorBidi"/>
                    <w:noProof/>
                    <w:color w:val="auto"/>
                    <w:sz w:val="24"/>
                    <w:szCs w:val="24"/>
                  </w:rPr>
                  <w:tab/>
                </w:r>
                <w:r w:rsidR="00135371" w:rsidRPr="005256DB">
                  <w:rPr>
                    <w:rStyle w:val="Hyperlink"/>
                    <w:noProof/>
                    <w:color w:val="auto"/>
                  </w:rPr>
                  <w:t>Communication</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_Toc10099853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7</w:t>
                </w:r>
                <w:r w:rsidR="00135371" w:rsidRPr="005256DB">
                  <w:rPr>
                    <w:noProof/>
                    <w:webHidden/>
                    <w:color w:val="auto"/>
                  </w:rPr>
                  <w:fldChar w:fldCharType="end"/>
                </w:r>
              </w:hyperlink>
            </w:p>
            <w:p w:rsidR="00135371" w:rsidRPr="005256DB" w:rsidRDefault="0034582D">
              <w:pPr>
                <w:pStyle w:val="TOC2"/>
                <w:tabs>
                  <w:tab w:val="left" w:pos="960"/>
                  <w:tab w:val="right" w:leader="dot" w:pos="8292"/>
                </w:tabs>
                <w:rPr>
                  <w:rFonts w:eastAsiaTheme="minorEastAsia" w:cstheme="minorBidi"/>
                  <w:noProof/>
                  <w:color w:val="auto"/>
                  <w:sz w:val="24"/>
                  <w:szCs w:val="24"/>
                </w:rPr>
              </w:pPr>
              <w:hyperlink w:anchor="_Toc10099854" w:history="1">
                <w:r w:rsidR="00135371" w:rsidRPr="005256DB">
                  <w:rPr>
                    <w:rStyle w:val="Hyperlink"/>
                    <w:noProof/>
                    <w:color w:val="auto"/>
                  </w:rPr>
                  <w:t>3.17.</w:t>
                </w:r>
                <w:r w:rsidR="00135371" w:rsidRPr="005256DB">
                  <w:rPr>
                    <w:rFonts w:eastAsiaTheme="minorEastAsia" w:cstheme="minorBidi"/>
                    <w:noProof/>
                    <w:color w:val="auto"/>
                    <w:sz w:val="24"/>
                    <w:szCs w:val="24"/>
                  </w:rPr>
                  <w:tab/>
                </w:r>
                <w:r w:rsidR="00135371" w:rsidRPr="005256DB">
                  <w:rPr>
                    <w:rStyle w:val="Hyperlink"/>
                    <w:noProof/>
                    <w:color w:val="auto"/>
                  </w:rPr>
                  <w:t>Communication systems</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_Toc10099854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8</w:t>
                </w:r>
                <w:r w:rsidR="00135371" w:rsidRPr="005256DB">
                  <w:rPr>
                    <w:noProof/>
                    <w:webHidden/>
                    <w:color w:val="auto"/>
                  </w:rPr>
                  <w:fldChar w:fldCharType="end"/>
                </w:r>
              </w:hyperlink>
            </w:p>
            <w:p w:rsidR="00135371" w:rsidRPr="005256DB" w:rsidRDefault="0034582D">
              <w:pPr>
                <w:pStyle w:val="TOC2"/>
                <w:tabs>
                  <w:tab w:val="left" w:pos="960"/>
                  <w:tab w:val="right" w:leader="dot" w:pos="8292"/>
                </w:tabs>
                <w:rPr>
                  <w:rFonts w:eastAsiaTheme="minorEastAsia" w:cstheme="minorBidi"/>
                  <w:noProof/>
                  <w:color w:val="auto"/>
                  <w:sz w:val="24"/>
                  <w:szCs w:val="24"/>
                </w:rPr>
              </w:pPr>
              <w:hyperlink w:anchor="_Toc10099855" w:history="1">
                <w:r w:rsidR="00135371" w:rsidRPr="005256DB">
                  <w:rPr>
                    <w:rStyle w:val="Hyperlink"/>
                    <w:noProof/>
                    <w:color w:val="auto"/>
                  </w:rPr>
                  <w:t>3.18.</w:t>
                </w:r>
                <w:r w:rsidR="00135371" w:rsidRPr="005256DB">
                  <w:rPr>
                    <w:rFonts w:eastAsiaTheme="minorEastAsia" w:cstheme="minorBidi"/>
                    <w:noProof/>
                    <w:color w:val="auto"/>
                    <w:sz w:val="24"/>
                    <w:szCs w:val="24"/>
                  </w:rPr>
                  <w:tab/>
                </w:r>
                <w:r w:rsidR="00135371" w:rsidRPr="005256DB">
                  <w:rPr>
                    <w:rStyle w:val="Hyperlink"/>
                    <w:noProof/>
                    <w:color w:val="auto"/>
                  </w:rPr>
                  <w:t>Public Examinations</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_Toc10099855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8</w:t>
                </w:r>
                <w:r w:rsidR="00135371" w:rsidRPr="005256DB">
                  <w:rPr>
                    <w:noProof/>
                    <w:webHidden/>
                    <w:color w:val="auto"/>
                  </w:rPr>
                  <w:fldChar w:fldCharType="end"/>
                </w:r>
              </w:hyperlink>
            </w:p>
            <w:p w:rsidR="00135371" w:rsidRPr="005256DB" w:rsidRDefault="0034582D">
              <w:pPr>
                <w:pStyle w:val="TOC2"/>
                <w:tabs>
                  <w:tab w:val="left" w:pos="960"/>
                  <w:tab w:val="right" w:leader="dot" w:pos="8292"/>
                </w:tabs>
                <w:rPr>
                  <w:rFonts w:eastAsiaTheme="minorEastAsia" w:cstheme="minorBidi"/>
                  <w:noProof/>
                  <w:color w:val="auto"/>
                  <w:sz w:val="24"/>
                  <w:szCs w:val="24"/>
                </w:rPr>
              </w:pPr>
              <w:hyperlink w:anchor="_Toc10099856" w:history="1">
                <w:r w:rsidR="00135371" w:rsidRPr="005256DB">
                  <w:rPr>
                    <w:rStyle w:val="Hyperlink"/>
                    <w:noProof/>
                    <w:color w:val="auto"/>
                  </w:rPr>
                  <w:t>3.19.</w:t>
                </w:r>
                <w:r w:rsidR="00135371" w:rsidRPr="005256DB">
                  <w:rPr>
                    <w:rFonts w:eastAsiaTheme="minorEastAsia" w:cstheme="minorBidi"/>
                    <w:noProof/>
                    <w:color w:val="auto"/>
                    <w:sz w:val="24"/>
                    <w:szCs w:val="24"/>
                  </w:rPr>
                  <w:tab/>
                </w:r>
                <w:r w:rsidR="00135371" w:rsidRPr="005256DB">
                  <w:rPr>
                    <w:rStyle w:val="Hyperlink"/>
                    <w:noProof/>
                    <w:color w:val="auto"/>
                  </w:rPr>
                  <w:t>Children and Families Act 2014</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_Toc10099856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10</w:t>
                </w:r>
                <w:r w:rsidR="00135371" w:rsidRPr="005256DB">
                  <w:rPr>
                    <w:noProof/>
                    <w:webHidden/>
                    <w:color w:val="auto"/>
                  </w:rPr>
                  <w:fldChar w:fldCharType="end"/>
                </w:r>
              </w:hyperlink>
            </w:p>
            <w:p w:rsidR="00135371" w:rsidRPr="005256DB" w:rsidRDefault="0034582D">
              <w:pPr>
                <w:pStyle w:val="TOC2"/>
                <w:tabs>
                  <w:tab w:val="left" w:pos="960"/>
                  <w:tab w:val="right" w:leader="dot" w:pos="8292"/>
                </w:tabs>
                <w:rPr>
                  <w:rFonts w:eastAsiaTheme="minorEastAsia" w:cstheme="minorBidi"/>
                  <w:noProof/>
                  <w:color w:val="auto"/>
                  <w:sz w:val="24"/>
                  <w:szCs w:val="24"/>
                </w:rPr>
              </w:pPr>
              <w:hyperlink w:anchor="_Toc10099857" w:history="1">
                <w:r w:rsidR="00135371" w:rsidRPr="005256DB">
                  <w:rPr>
                    <w:rStyle w:val="Hyperlink"/>
                    <w:noProof/>
                    <w:color w:val="auto"/>
                  </w:rPr>
                  <w:t>3.20.</w:t>
                </w:r>
                <w:r w:rsidR="00135371" w:rsidRPr="005256DB">
                  <w:rPr>
                    <w:rFonts w:eastAsiaTheme="minorEastAsia" w:cstheme="minorBidi"/>
                    <w:noProof/>
                    <w:color w:val="auto"/>
                    <w:sz w:val="24"/>
                    <w:szCs w:val="24"/>
                  </w:rPr>
                  <w:tab/>
                </w:r>
                <w:r w:rsidR="00135371" w:rsidRPr="005256DB">
                  <w:rPr>
                    <w:rStyle w:val="Hyperlink"/>
                    <w:noProof/>
                    <w:color w:val="auto"/>
                  </w:rPr>
                  <w:t>Code of Practice SEND 0 to 25</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_Toc10099857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10</w:t>
                </w:r>
                <w:r w:rsidR="00135371" w:rsidRPr="005256DB">
                  <w:rPr>
                    <w:noProof/>
                    <w:webHidden/>
                    <w:color w:val="auto"/>
                  </w:rPr>
                  <w:fldChar w:fldCharType="end"/>
                </w:r>
              </w:hyperlink>
            </w:p>
            <w:p w:rsidR="00135371" w:rsidRPr="005256DB" w:rsidRDefault="0034582D">
              <w:pPr>
                <w:pStyle w:val="TOC2"/>
                <w:tabs>
                  <w:tab w:val="left" w:pos="960"/>
                  <w:tab w:val="right" w:leader="dot" w:pos="8292"/>
                </w:tabs>
                <w:rPr>
                  <w:rFonts w:eastAsiaTheme="minorEastAsia" w:cstheme="minorBidi"/>
                  <w:noProof/>
                  <w:color w:val="auto"/>
                  <w:sz w:val="24"/>
                  <w:szCs w:val="24"/>
                </w:rPr>
              </w:pPr>
              <w:hyperlink w:anchor="_Toc10099858" w:history="1">
                <w:r w:rsidR="00135371" w:rsidRPr="005256DB">
                  <w:rPr>
                    <w:rStyle w:val="Hyperlink"/>
                    <w:noProof/>
                    <w:color w:val="auto"/>
                  </w:rPr>
                  <w:t>3.21.</w:t>
                </w:r>
                <w:r w:rsidR="00135371" w:rsidRPr="005256DB">
                  <w:rPr>
                    <w:rFonts w:eastAsiaTheme="minorEastAsia" w:cstheme="minorBidi"/>
                    <w:noProof/>
                    <w:color w:val="auto"/>
                    <w:sz w:val="24"/>
                    <w:szCs w:val="24"/>
                  </w:rPr>
                  <w:tab/>
                </w:r>
                <w:r w:rsidR="00135371" w:rsidRPr="005256DB">
                  <w:rPr>
                    <w:rStyle w:val="Hyperlink"/>
                    <w:noProof/>
                    <w:color w:val="auto"/>
                  </w:rPr>
                  <w:t>Pastoral Team Meetings</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_Toc10099858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10</w:t>
                </w:r>
                <w:r w:rsidR="00135371" w:rsidRPr="005256DB">
                  <w:rPr>
                    <w:noProof/>
                    <w:webHidden/>
                    <w:color w:val="auto"/>
                  </w:rPr>
                  <w:fldChar w:fldCharType="end"/>
                </w:r>
              </w:hyperlink>
            </w:p>
            <w:p w:rsidR="00135371" w:rsidRPr="005256DB" w:rsidRDefault="0034582D">
              <w:pPr>
                <w:pStyle w:val="TOC2"/>
                <w:tabs>
                  <w:tab w:val="left" w:pos="960"/>
                  <w:tab w:val="right" w:leader="dot" w:pos="8292"/>
                </w:tabs>
                <w:rPr>
                  <w:rFonts w:eastAsiaTheme="minorEastAsia" w:cstheme="minorBidi"/>
                  <w:noProof/>
                  <w:color w:val="auto"/>
                  <w:sz w:val="24"/>
                  <w:szCs w:val="24"/>
                </w:rPr>
              </w:pPr>
              <w:hyperlink w:anchor="_Toc10099859" w:history="1">
                <w:r w:rsidR="00135371" w:rsidRPr="005256DB">
                  <w:rPr>
                    <w:rStyle w:val="Hyperlink"/>
                    <w:noProof/>
                    <w:color w:val="auto"/>
                  </w:rPr>
                  <w:t>3.22.</w:t>
                </w:r>
                <w:r w:rsidR="00135371" w:rsidRPr="005256DB">
                  <w:rPr>
                    <w:rFonts w:eastAsiaTheme="minorEastAsia" w:cstheme="minorBidi"/>
                    <w:noProof/>
                    <w:color w:val="auto"/>
                    <w:sz w:val="24"/>
                    <w:szCs w:val="24"/>
                  </w:rPr>
                  <w:tab/>
                </w:r>
                <w:r w:rsidR="00135371" w:rsidRPr="005256DB">
                  <w:rPr>
                    <w:rStyle w:val="Hyperlink"/>
                    <w:noProof/>
                    <w:color w:val="auto"/>
                  </w:rPr>
                  <w:t>SEND support at Brighton Girls GDST (Senior School Summary)</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_Toc10099859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10</w:t>
                </w:r>
                <w:r w:rsidR="00135371" w:rsidRPr="005256DB">
                  <w:rPr>
                    <w:noProof/>
                    <w:webHidden/>
                    <w:color w:val="auto"/>
                  </w:rPr>
                  <w:fldChar w:fldCharType="end"/>
                </w:r>
              </w:hyperlink>
            </w:p>
            <w:p w:rsidR="00135371" w:rsidRPr="005256DB" w:rsidRDefault="0034582D">
              <w:pPr>
                <w:pStyle w:val="TOC1"/>
                <w:rPr>
                  <w:rFonts w:ascii="Century Gothic" w:eastAsiaTheme="minorEastAsia" w:hAnsi="Century Gothic"/>
                  <w:noProof/>
                </w:rPr>
              </w:pPr>
              <w:hyperlink w:anchor="_Toc10099860" w:history="1">
                <w:r w:rsidR="00135371" w:rsidRPr="005256DB">
                  <w:rPr>
                    <w:rStyle w:val="Hyperlink"/>
                    <w:rFonts w:ascii="Century Gothic" w:hAnsi="Century Gothic"/>
                    <w:noProof/>
                    <w:color w:val="auto"/>
                  </w:rPr>
                  <w:t>4.</w:t>
                </w:r>
                <w:r w:rsidR="00135371" w:rsidRPr="005256DB">
                  <w:rPr>
                    <w:rFonts w:ascii="Century Gothic" w:eastAsiaTheme="minorEastAsia" w:hAnsi="Century Gothic"/>
                    <w:noProof/>
                  </w:rPr>
                  <w:tab/>
                </w:r>
                <w:r w:rsidR="00135371" w:rsidRPr="005256DB">
                  <w:rPr>
                    <w:rStyle w:val="Hyperlink"/>
                    <w:rFonts w:ascii="Century Gothic" w:hAnsi="Century Gothic"/>
                    <w:noProof/>
                    <w:color w:val="auto"/>
                  </w:rPr>
                  <w:t>On-going support</w:t>
                </w:r>
                <w:r w:rsidR="00135371" w:rsidRPr="005256DB">
                  <w:rPr>
                    <w:rFonts w:ascii="Century Gothic" w:hAnsi="Century Gothic"/>
                    <w:noProof/>
                    <w:webHidden/>
                  </w:rPr>
                  <w:tab/>
                </w:r>
                <w:r w:rsidR="00135371" w:rsidRPr="005256DB">
                  <w:rPr>
                    <w:rFonts w:ascii="Century Gothic" w:hAnsi="Century Gothic"/>
                    <w:noProof/>
                    <w:webHidden/>
                  </w:rPr>
                  <w:fldChar w:fldCharType="begin"/>
                </w:r>
                <w:r w:rsidR="00135371" w:rsidRPr="005256DB">
                  <w:rPr>
                    <w:rFonts w:ascii="Century Gothic" w:hAnsi="Century Gothic"/>
                    <w:noProof/>
                    <w:webHidden/>
                  </w:rPr>
                  <w:instrText xml:space="preserve"> PAGEREF _Toc10099860 \h </w:instrText>
                </w:r>
                <w:r w:rsidR="00135371" w:rsidRPr="005256DB">
                  <w:rPr>
                    <w:rFonts w:ascii="Century Gothic" w:hAnsi="Century Gothic"/>
                    <w:noProof/>
                    <w:webHidden/>
                  </w:rPr>
                </w:r>
                <w:r w:rsidR="00135371" w:rsidRPr="005256DB">
                  <w:rPr>
                    <w:rFonts w:ascii="Century Gothic" w:hAnsi="Century Gothic"/>
                    <w:noProof/>
                    <w:webHidden/>
                  </w:rPr>
                  <w:fldChar w:fldCharType="separate"/>
                </w:r>
                <w:r w:rsidR="00FA1C13" w:rsidRPr="005256DB">
                  <w:rPr>
                    <w:rFonts w:ascii="Century Gothic" w:hAnsi="Century Gothic"/>
                    <w:noProof/>
                    <w:webHidden/>
                  </w:rPr>
                  <w:t>11</w:t>
                </w:r>
                <w:r w:rsidR="00135371" w:rsidRPr="005256DB">
                  <w:rPr>
                    <w:rFonts w:ascii="Century Gothic" w:hAnsi="Century Gothic"/>
                    <w:noProof/>
                    <w:webHidden/>
                  </w:rPr>
                  <w:fldChar w:fldCharType="end"/>
                </w:r>
              </w:hyperlink>
            </w:p>
            <w:p w:rsidR="00135371" w:rsidRPr="005256DB" w:rsidRDefault="0034582D">
              <w:pPr>
                <w:pStyle w:val="TOC2"/>
                <w:tabs>
                  <w:tab w:val="left" w:pos="960"/>
                  <w:tab w:val="right" w:leader="dot" w:pos="8292"/>
                </w:tabs>
                <w:rPr>
                  <w:rFonts w:eastAsiaTheme="minorEastAsia" w:cstheme="minorBidi"/>
                  <w:noProof/>
                  <w:color w:val="auto"/>
                  <w:sz w:val="24"/>
                  <w:szCs w:val="24"/>
                </w:rPr>
              </w:pPr>
              <w:hyperlink w:anchor="_Toc10099861" w:history="1">
                <w:r w:rsidR="00135371" w:rsidRPr="005256DB">
                  <w:rPr>
                    <w:rStyle w:val="Hyperlink"/>
                    <w:noProof/>
                    <w:color w:val="auto"/>
                  </w:rPr>
                  <w:t>4.1.</w:t>
                </w:r>
                <w:r w:rsidR="00135371" w:rsidRPr="005256DB">
                  <w:rPr>
                    <w:rFonts w:eastAsiaTheme="minorEastAsia" w:cstheme="minorBidi"/>
                    <w:noProof/>
                    <w:color w:val="auto"/>
                    <w:sz w:val="24"/>
                    <w:szCs w:val="24"/>
                  </w:rPr>
                  <w:tab/>
                </w:r>
                <w:r w:rsidR="00135371" w:rsidRPr="005256DB">
                  <w:rPr>
                    <w:rStyle w:val="Hyperlink"/>
                    <w:noProof/>
                    <w:color w:val="auto"/>
                  </w:rPr>
                  <w:t>Monitoring</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_Toc10099861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11</w:t>
                </w:r>
                <w:r w:rsidR="00135371" w:rsidRPr="005256DB">
                  <w:rPr>
                    <w:noProof/>
                    <w:webHidden/>
                    <w:color w:val="auto"/>
                  </w:rPr>
                  <w:fldChar w:fldCharType="end"/>
                </w:r>
              </w:hyperlink>
            </w:p>
            <w:p w:rsidR="00135371" w:rsidRPr="005256DB" w:rsidRDefault="0034582D">
              <w:pPr>
                <w:pStyle w:val="TOC2"/>
                <w:tabs>
                  <w:tab w:val="left" w:pos="960"/>
                  <w:tab w:val="right" w:leader="dot" w:pos="8292"/>
                </w:tabs>
                <w:rPr>
                  <w:rFonts w:eastAsiaTheme="minorEastAsia" w:cstheme="minorBidi"/>
                  <w:noProof/>
                  <w:color w:val="auto"/>
                  <w:sz w:val="24"/>
                  <w:szCs w:val="24"/>
                </w:rPr>
              </w:pPr>
              <w:hyperlink w:anchor="_Toc10099862" w:history="1">
                <w:r w:rsidR="00135371" w:rsidRPr="005256DB">
                  <w:rPr>
                    <w:rStyle w:val="Hyperlink"/>
                    <w:noProof/>
                    <w:color w:val="auto"/>
                  </w:rPr>
                  <w:t>4.2.</w:t>
                </w:r>
                <w:r w:rsidR="00135371" w:rsidRPr="005256DB">
                  <w:rPr>
                    <w:rFonts w:eastAsiaTheme="minorEastAsia" w:cstheme="minorBidi"/>
                    <w:noProof/>
                    <w:color w:val="auto"/>
                    <w:sz w:val="24"/>
                    <w:szCs w:val="24"/>
                  </w:rPr>
                  <w:tab/>
                </w:r>
                <w:r w:rsidR="00135371" w:rsidRPr="005256DB">
                  <w:rPr>
                    <w:rStyle w:val="Hyperlink"/>
                    <w:noProof/>
                    <w:color w:val="auto"/>
                  </w:rPr>
                  <w:t>Communication with Parents</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_Toc10099862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11</w:t>
                </w:r>
                <w:r w:rsidR="00135371" w:rsidRPr="005256DB">
                  <w:rPr>
                    <w:noProof/>
                    <w:webHidden/>
                    <w:color w:val="auto"/>
                  </w:rPr>
                  <w:fldChar w:fldCharType="end"/>
                </w:r>
              </w:hyperlink>
            </w:p>
            <w:p w:rsidR="00135371" w:rsidRPr="005256DB" w:rsidRDefault="0034582D">
              <w:pPr>
                <w:pStyle w:val="TOC2"/>
                <w:tabs>
                  <w:tab w:val="left" w:pos="960"/>
                  <w:tab w:val="right" w:leader="dot" w:pos="8292"/>
                </w:tabs>
                <w:rPr>
                  <w:rFonts w:eastAsiaTheme="minorEastAsia" w:cstheme="minorBidi"/>
                  <w:noProof/>
                  <w:color w:val="auto"/>
                  <w:sz w:val="24"/>
                  <w:szCs w:val="24"/>
                </w:rPr>
              </w:pPr>
              <w:hyperlink w:anchor="_Toc10099863" w:history="1">
                <w:r w:rsidR="00135371" w:rsidRPr="005256DB">
                  <w:rPr>
                    <w:rStyle w:val="Hyperlink"/>
                    <w:noProof/>
                    <w:color w:val="auto"/>
                  </w:rPr>
                  <w:t>4.3.</w:t>
                </w:r>
                <w:r w:rsidR="00135371" w:rsidRPr="005256DB">
                  <w:rPr>
                    <w:rFonts w:eastAsiaTheme="minorEastAsia" w:cstheme="minorBidi"/>
                    <w:noProof/>
                    <w:color w:val="auto"/>
                    <w:sz w:val="24"/>
                    <w:szCs w:val="24"/>
                  </w:rPr>
                  <w:tab/>
                </w:r>
                <w:r w:rsidR="00135371" w:rsidRPr="005256DB">
                  <w:rPr>
                    <w:rStyle w:val="Hyperlink"/>
                    <w:noProof/>
                    <w:color w:val="auto"/>
                  </w:rPr>
                  <w:t>Notice to parents regarding Educational Psychologist Reports</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_Toc10099863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12</w:t>
                </w:r>
                <w:r w:rsidR="00135371" w:rsidRPr="005256DB">
                  <w:rPr>
                    <w:noProof/>
                    <w:webHidden/>
                    <w:color w:val="auto"/>
                  </w:rPr>
                  <w:fldChar w:fldCharType="end"/>
                </w:r>
              </w:hyperlink>
            </w:p>
            <w:p w:rsidR="00135371" w:rsidRPr="005256DB" w:rsidRDefault="0034582D">
              <w:pPr>
                <w:pStyle w:val="TOC1"/>
                <w:rPr>
                  <w:rFonts w:ascii="Century Gothic" w:eastAsiaTheme="minorEastAsia" w:hAnsi="Century Gothic"/>
                  <w:noProof/>
                </w:rPr>
              </w:pPr>
              <w:hyperlink w:anchor="_Toc10099864" w:history="1">
                <w:r w:rsidR="00135371" w:rsidRPr="005256DB">
                  <w:rPr>
                    <w:rStyle w:val="Hyperlink"/>
                    <w:rFonts w:ascii="Century Gothic" w:hAnsi="Century Gothic"/>
                    <w:noProof/>
                    <w:color w:val="auto"/>
                  </w:rPr>
                  <w:t>5.</w:t>
                </w:r>
                <w:r w:rsidR="00135371" w:rsidRPr="005256DB">
                  <w:rPr>
                    <w:rFonts w:ascii="Century Gothic" w:eastAsiaTheme="minorEastAsia" w:hAnsi="Century Gothic"/>
                    <w:noProof/>
                  </w:rPr>
                  <w:tab/>
                </w:r>
                <w:r w:rsidR="00135371" w:rsidRPr="005256DB">
                  <w:rPr>
                    <w:rStyle w:val="Hyperlink"/>
                    <w:rFonts w:ascii="Century Gothic" w:hAnsi="Century Gothic"/>
                    <w:noProof/>
                    <w:color w:val="auto"/>
                  </w:rPr>
                  <w:t>Appendix</w:t>
                </w:r>
                <w:r w:rsidR="00135371" w:rsidRPr="005256DB">
                  <w:rPr>
                    <w:rFonts w:ascii="Century Gothic" w:hAnsi="Century Gothic"/>
                    <w:noProof/>
                    <w:webHidden/>
                  </w:rPr>
                  <w:tab/>
                </w:r>
                <w:r w:rsidR="00135371" w:rsidRPr="005256DB">
                  <w:rPr>
                    <w:rFonts w:ascii="Century Gothic" w:hAnsi="Century Gothic"/>
                    <w:noProof/>
                    <w:webHidden/>
                  </w:rPr>
                  <w:fldChar w:fldCharType="begin"/>
                </w:r>
                <w:r w:rsidR="00135371" w:rsidRPr="005256DB">
                  <w:rPr>
                    <w:rFonts w:ascii="Century Gothic" w:hAnsi="Century Gothic"/>
                    <w:noProof/>
                    <w:webHidden/>
                  </w:rPr>
                  <w:instrText xml:space="preserve"> PAGEREF _Toc10099864 \h </w:instrText>
                </w:r>
                <w:r w:rsidR="00135371" w:rsidRPr="005256DB">
                  <w:rPr>
                    <w:rFonts w:ascii="Century Gothic" w:hAnsi="Century Gothic"/>
                    <w:noProof/>
                    <w:webHidden/>
                  </w:rPr>
                </w:r>
                <w:r w:rsidR="00135371" w:rsidRPr="005256DB">
                  <w:rPr>
                    <w:rFonts w:ascii="Century Gothic" w:hAnsi="Century Gothic"/>
                    <w:noProof/>
                    <w:webHidden/>
                  </w:rPr>
                  <w:fldChar w:fldCharType="separate"/>
                </w:r>
                <w:r w:rsidR="00FA1C13" w:rsidRPr="005256DB">
                  <w:rPr>
                    <w:rFonts w:ascii="Century Gothic" w:hAnsi="Century Gothic"/>
                    <w:noProof/>
                    <w:webHidden/>
                  </w:rPr>
                  <w:t>12</w:t>
                </w:r>
                <w:r w:rsidR="00135371" w:rsidRPr="005256DB">
                  <w:rPr>
                    <w:rFonts w:ascii="Century Gothic" w:hAnsi="Century Gothic"/>
                    <w:noProof/>
                    <w:webHidden/>
                  </w:rPr>
                  <w:fldChar w:fldCharType="end"/>
                </w:r>
              </w:hyperlink>
            </w:p>
            <w:p w:rsidR="00135371" w:rsidRPr="005256DB" w:rsidRDefault="0034582D">
              <w:pPr>
                <w:pStyle w:val="TOC1"/>
                <w:rPr>
                  <w:rFonts w:ascii="Century Gothic" w:eastAsiaTheme="minorEastAsia" w:hAnsi="Century Gothic"/>
                  <w:noProof/>
                </w:rPr>
              </w:pPr>
              <w:hyperlink w:anchor="_Toc10099865" w:history="1">
                <w:r w:rsidR="00135371" w:rsidRPr="005256DB">
                  <w:rPr>
                    <w:rStyle w:val="Hyperlink"/>
                    <w:rFonts w:ascii="Century Gothic" w:hAnsi="Century Gothic"/>
                    <w:noProof/>
                    <w:color w:val="auto"/>
                  </w:rPr>
                  <w:t>6.</w:t>
                </w:r>
                <w:r w:rsidR="00135371" w:rsidRPr="005256DB">
                  <w:rPr>
                    <w:rFonts w:ascii="Century Gothic" w:eastAsiaTheme="minorEastAsia" w:hAnsi="Century Gothic"/>
                    <w:noProof/>
                  </w:rPr>
                  <w:tab/>
                </w:r>
                <w:r w:rsidR="00135371" w:rsidRPr="005256DB">
                  <w:rPr>
                    <w:rStyle w:val="Hyperlink"/>
                    <w:rFonts w:ascii="Century Gothic" w:hAnsi="Century Gothic"/>
                    <w:noProof/>
                    <w:color w:val="auto"/>
                  </w:rPr>
                  <w:t>Document History</w:t>
                </w:r>
                <w:r w:rsidR="00135371" w:rsidRPr="005256DB">
                  <w:rPr>
                    <w:rFonts w:ascii="Century Gothic" w:hAnsi="Century Gothic"/>
                    <w:noProof/>
                    <w:webHidden/>
                  </w:rPr>
                  <w:tab/>
                </w:r>
                <w:r w:rsidR="00135371" w:rsidRPr="005256DB">
                  <w:rPr>
                    <w:rFonts w:ascii="Century Gothic" w:hAnsi="Century Gothic"/>
                    <w:noProof/>
                    <w:webHidden/>
                  </w:rPr>
                  <w:fldChar w:fldCharType="begin"/>
                </w:r>
                <w:r w:rsidR="00135371" w:rsidRPr="005256DB">
                  <w:rPr>
                    <w:rFonts w:ascii="Century Gothic" w:hAnsi="Century Gothic"/>
                    <w:noProof/>
                    <w:webHidden/>
                  </w:rPr>
                  <w:instrText xml:space="preserve"> PAGEREF _Toc10099865 \h </w:instrText>
                </w:r>
                <w:r w:rsidR="00135371" w:rsidRPr="005256DB">
                  <w:rPr>
                    <w:rFonts w:ascii="Century Gothic" w:hAnsi="Century Gothic"/>
                    <w:noProof/>
                    <w:webHidden/>
                  </w:rPr>
                </w:r>
                <w:r w:rsidR="00135371" w:rsidRPr="005256DB">
                  <w:rPr>
                    <w:rFonts w:ascii="Century Gothic" w:hAnsi="Century Gothic"/>
                    <w:noProof/>
                    <w:webHidden/>
                  </w:rPr>
                  <w:fldChar w:fldCharType="separate"/>
                </w:r>
                <w:r w:rsidR="00FA1C13" w:rsidRPr="005256DB">
                  <w:rPr>
                    <w:rFonts w:ascii="Century Gothic" w:hAnsi="Century Gothic"/>
                    <w:noProof/>
                    <w:webHidden/>
                  </w:rPr>
                  <w:t>13</w:t>
                </w:r>
                <w:r w:rsidR="00135371" w:rsidRPr="005256DB">
                  <w:rPr>
                    <w:rFonts w:ascii="Century Gothic" w:hAnsi="Century Gothic"/>
                    <w:noProof/>
                    <w:webHidden/>
                  </w:rPr>
                  <w:fldChar w:fldCharType="end"/>
                </w:r>
              </w:hyperlink>
            </w:p>
            <w:p w:rsidR="0033606A" w:rsidRPr="005256DB" w:rsidRDefault="0033606A" w:rsidP="00135371">
              <w:pPr>
                <w:pStyle w:val="TOC1"/>
              </w:pPr>
              <w:r w:rsidRPr="005256DB">
                <w:rPr>
                  <w:rFonts w:ascii="Century Gothic" w:hAnsi="Century Gothic"/>
                  <w:noProof/>
                </w:rPr>
                <w:fldChar w:fldCharType="end"/>
              </w:r>
            </w:p>
          </w:sdtContent>
        </w:sdt>
        <w:p w:rsidR="00135371" w:rsidRPr="005256DB" w:rsidRDefault="00135371">
          <w:pPr>
            <w:spacing w:after="160" w:line="259" w:lineRule="auto"/>
            <w:ind w:left="0" w:right="0" w:firstLine="0"/>
            <w:jc w:val="left"/>
            <w:rPr>
              <w:rFonts w:eastAsia="Times New Roman" w:cstheme="majorBidi"/>
              <w:b/>
              <w:snapToGrid w:val="0"/>
              <w:color w:val="auto"/>
              <w:sz w:val="28"/>
              <w:szCs w:val="28"/>
              <w:lang w:eastAsia="ja-JP"/>
            </w:rPr>
          </w:pPr>
          <w:bookmarkStart w:id="1" w:name="_Toc493079820"/>
          <w:bookmarkStart w:id="2" w:name="_Toc496867690"/>
          <w:bookmarkStart w:id="3" w:name="_Toc10099835"/>
          <w:bookmarkStart w:id="4" w:name="_Toc471634735"/>
          <w:bookmarkStart w:id="5" w:name="_Toc492650159"/>
          <w:bookmarkStart w:id="6" w:name="_Toc493079821"/>
          <w:r w:rsidRPr="005256DB">
            <w:rPr>
              <w:color w:val="auto"/>
            </w:rPr>
            <w:br w:type="page"/>
          </w:r>
        </w:p>
        <w:p w:rsidR="0033606A" w:rsidRPr="005256DB" w:rsidRDefault="00135371" w:rsidP="00135371">
          <w:pPr>
            <w:pStyle w:val="Heading1"/>
            <w:rPr>
              <w:color w:val="auto"/>
            </w:rPr>
          </w:pPr>
          <w:r w:rsidRPr="005256DB">
            <w:rPr>
              <w:color w:val="auto"/>
            </w:rPr>
            <w:lastRenderedPageBreak/>
            <w:t>Purpose &amp; Applicability</w:t>
          </w:r>
          <w:bookmarkEnd w:id="1"/>
          <w:bookmarkEnd w:id="2"/>
          <w:bookmarkEnd w:id="3"/>
        </w:p>
        <w:p w:rsidR="00135371" w:rsidRPr="005256DB" w:rsidRDefault="00135371" w:rsidP="00135371">
          <w:pPr>
            <w:rPr>
              <w:color w:val="auto"/>
              <w:lang w:eastAsia="ja-JP"/>
            </w:rPr>
          </w:pPr>
        </w:p>
        <w:p w:rsidR="0033606A" w:rsidRPr="005256DB" w:rsidRDefault="0033606A" w:rsidP="00135371">
          <w:pPr>
            <w:rPr>
              <w:color w:val="auto"/>
            </w:rPr>
          </w:pPr>
          <w:r w:rsidRPr="005256DB">
            <w:rPr>
              <w:color w:val="auto"/>
            </w:rPr>
            <w:t xml:space="preserve">This policy provides guidelines for the arrangements that have been made by </w:t>
          </w:r>
          <w:r w:rsidR="00D65048" w:rsidRPr="005256DB">
            <w:rPr>
              <w:color w:val="auto"/>
            </w:rPr>
            <w:t>Brighton Girls GDST</w:t>
          </w:r>
          <w:r w:rsidRPr="005256DB">
            <w:rPr>
              <w:color w:val="auto"/>
            </w:rPr>
            <w:t xml:space="preserve"> related to students with SEND</w:t>
          </w:r>
          <w:r w:rsidR="00934DEB" w:rsidRPr="005256DB">
            <w:rPr>
              <w:color w:val="auto"/>
            </w:rPr>
            <w:t>,</w:t>
          </w:r>
          <w:r w:rsidRPr="005256DB">
            <w:rPr>
              <w:color w:val="auto"/>
            </w:rPr>
            <w:t xml:space="preserve"> and the associated requirements. </w:t>
          </w:r>
        </w:p>
        <w:p w:rsidR="0033606A" w:rsidRPr="005256DB" w:rsidRDefault="0033606A" w:rsidP="00135371">
          <w:pPr>
            <w:rPr>
              <w:color w:val="auto"/>
            </w:rPr>
          </w:pPr>
        </w:p>
        <w:p w:rsidR="0033606A" w:rsidRPr="005256DB" w:rsidRDefault="0033606A" w:rsidP="00135371">
          <w:pPr>
            <w:rPr>
              <w:color w:val="auto"/>
            </w:rPr>
          </w:pPr>
          <w:r w:rsidRPr="005256DB">
            <w:rPr>
              <w:color w:val="auto"/>
            </w:rPr>
            <w:t xml:space="preserve">This policy applies to </w:t>
          </w:r>
          <w:r w:rsidR="00934DEB" w:rsidRPr="005256DB">
            <w:rPr>
              <w:color w:val="auto"/>
            </w:rPr>
            <w:t xml:space="preserve">Brighton </w:t>
          </w:r>
          <w:r w:rsidR="00D65048" w:rsidRPr="005256DB">
            <w:rPr>
              <w:color w:val="auto"/>
            </w:rPr>
            <w:t>Girls GDST (Senior &amp;</w:t>
          </w:r>
          <w:r w:rsidR="00934DEB" w:rsidRPr="005256DB">
            <w:rPr>
              <w:color w:val="auto"/>
            </w:rPr>
            <w:t xml:space="preserve"> Sixth Form</w:t>
          </w:r>
          <w:r w:rsidR="00D65048" w:rsidRPr="005256DB">
            <w:rPr>
              <w:color w:val="auto"/>
            </w:rPr>
            <w:t>).</w:t>
          </w:r>
          <w:r w:rsidR="00934DEB" w:rsidRPr="005256DB">
            <w:rPr>
              <w:color w:val="auto"/>
            </w:rPr>
            <w:t xml:space="preserve"> </w:t>
          </w:r>
        </w:p>
        <w:p w:rsidR="0033606A" w:rsidRPr="005256DB" w:rsidRDefault="0033606A" w:rsidP="00135371">
          <w:pPr>
            <w:pStyle w:val="Heading1"/>
            <w:rPr>
              <w:color w:val="auto"/>
            </w:rPr>
          </w:pPr>
          <w:bookmarkStart w:id="7" w:name="_Toc496867691"/>
          <w:bookmarkStart w:id="8" w:name="_Toc10099836"/>
          <w:r w:rsidRPr="005256DB">
            <w:rPr>
              <w:color w:val="auto"/>
            </w:rPr>
            <w:t>List of Abbreviations &amp; Meanings</w:t>
          </w:r>
          <w:bookmarkEnd w:id="4"/>
          <w:bookmarkEnd w:id="5"/>
          <w:bookmarkEnd w:id="6"/>
          <w:bookmarkEnd w:id="7"/>
          <w:bookmarkEnd w:id="8"/>
        </w:p>
        <w:p w:rsidR="00135371" w:rsidRPr="005256DB" w:rsidRDefault="00135371" w:rsidP="00135371">
          <w:pPr>
            <w:rPr>
              <w:color w:val="auto"/>
              <w:lang w:eastAsia="ja-JP"/>
            </w:rPr>
          </w:pPr>
        </w:p>
        <w:p w:rsidR="00391151" w:rsidRPr="005256DB" w:rsidRDefault="00391151" w:rsidP="00135371">
          <w:pPr>
            <w:ind w:left="1276" w:hanging="1276"/>
            <w:rPr>
              <w:color w:val="auto"/>
              <w:lang w:val="en"/>
            </w:rPr>
          </w:pPr>
          <w:r w:rsidRPr="005256DB">
            <w:rPr>
              <w:color w:val="auto"/>
              <w:lang w:val="en"/>
            </w:rPr>
            <w:t>CEM</w:t>
          </w:r>
          <w:r w:rsidRPr="005256DB">
            <w:rPr>
              <w:color w:val="auto"/>
              <w:lang w:val="en"/>
            </w:rPr>
            <w:tab/>
            <w:t>Centre for Evaluation &amp; Monitoring</w:t>
          </w:r>
        </w:p>
        <w:p w:rsidR="00954A04" w:rsidRPr="005256DB" w:rsidRDefault="00954A04" w:rsidP="00135371">
          <w:pPr>
            <w:ind w:left="1276" w:hanging="1276"/>
            <w:rPr>
              <w:color w:val="auto"/>
              <w:lang w:eastAsia="ja-JP"/>
            </w:rPr>
          </w:pPr>
          <w:r w:rsidRPr="005256DB">
            <w:rPr>
              <w:color w:val="auto"/>
              <w:lang w:eastAsia="ja-JP"/>
            </w:rPr>
            <w:t>CPD</w:t>
          </w:r>
          <w:r w:rsidRPr="005256DB">
            <w:rPr>
              <w:color w:val="auto"/>
              <w:lang w:eastAsia="ja-JP"/>
            </w:rPr>
            <w:tab/>
            <w:t xml:space="preserve">Continuous Professional Development </w:t>
          </w:r>
        </w:p>
        <w:p w:rsidR="00ED7ECF" w:rsidRPr="005256DB" w:rsidRDefault="00ED7ECF" w:rsidP="00135371">
          <w:pPr>
            <w:ind w:left="1276" w:hanging="1276"/>
            <w:rPr>
              <w:color w:val="auto"/>
              <w:lang w:eastAsia="ja-JP"/>
            </w:rPr>
          </w:pPr>
          <w:r w:rsidRPr="005256DB">
            <w:rPr>
              <w:color w:val="auto"/>
              <w:lang w:eastAsia="ja-JP"/>
            </w:rPr>
            <w:t>EAL</w:t>
          </w:r>
          <w:r w:rsidRPr="005256DB">
            <w:rPr>
              <w:color w:val="auto"/>
              <w:lang w:eastAsia="ja-JP"/>
            </w:rPr>
            <w:tab/>
            <w:t>English as an additional language</w:t>
          </w:r>
        </w:p>
        <w:p w:rsidR="00DF080E" w:rsidRPr="005256DB" w:rsidRDefault="00DF080E" w:rsidP="00135371">
          <w:pPr>
            <w:ind w:left="1276" w:hanging="1276"/>
            <w:rPr>
              <w:color w:val="auto"/>
              <w:lang w:eastAsia="ja-JP"/>
            </w:rPr>
          </w:pPr>
          <w:r w:rsidRPr="005256DB">
            <w:rPr>
              <w:color w:val="auto"/>
              <w:lang w:eastAsia="ja-JP"/>
            </w:rPr>
            <w:t>EHC</w:t>
          </w:r>
          <w:r w:rsidRPr="005256DB">
            <w:rPr>
              <w:color w:val="auto"/>
              <w:lang w:eastAsia="ja-JP"/>
            </w:rPr>
            <w:tab/>
            <w:t>Education, Health and Care (Plan)</w:t>
          </w:r>
        </w:p>
        <w:p w:rsidR="0033606A" w:rsidRPr="005256DB" w:rsidRDefault="0033606A" w:rsidP="00135371">
          <w:pPr>
            <w:ind w:left="1276" w:hanging="1276"/>
            <w:rPr>
              <w:color w:val="auto"/>
              <w:lang w:eastAsia="ja-JP"/>
            </w:rPr>
          </w:pPr>
          <w:r w:rsidRPr="005256DB">
            <w:rPr>
              <w:color w:val="auto"/>
              <w:lang w:eastAsia="ja-JP"/>
            </w:rPr>
            <w:t>GDST</w:t>
          </w:r>
          <w:r w:rsidRPr="005256DB">
            <w:rPr>
              <w:color w:val="auto"/>
              <w:lang w:eastAsia="ja-JP"/>
            </w:rPr>
            <w:tab/>
            <w:t>Girls Day School Trust</w:t>
          </w:r>
        </w:p>
        <w:p w:rsidR="00934DEB" w:rsidRPr="005256DB" w:rsidRDefault="00934DEB" w:rsidP="00135371">
          <w:pPr>
            <w:ind w:left="1276" w:hanging="1276"/>
            <w:rPr>
              <w:color w:val="auto"/>
              <w:lang w:eastAsia="ja-JP"/>
            </w:rPr>
          </w:pPr>
          <w:proofErr w:type="spellStart"/>
          <w:r w:rsidRPr="005256DB">
            <w:rPr>
              <w:color w:val="auto"/>
              <w:lang w:eastAsia="ja-JP"/>
            </w:rPr>
            <w:t>HoDs</w:t>
          </w:r>
          <w:proofErr w:type="spellEnd"/>
          <w:r w:rsidRPr="005256DB">
            <w:rPr>
              <w:color w:val="auto"/>
              <w:lang w:eastAsia="ja-JP"/>
            </w:rPr>
            <w:tab/>
            <w:t xml:space="preserve">Heads of </w:t>
          </w:r>
          <w:r w:rsidR="00ED7ECF" w:rsidRPr="005256DB">
            <w:rPr>
              <w:color w:val="auto"/>
              <w:lang w:eastAsia="ja-JP"/>
            </w:rPr>
            <w:t>Department</w:t>
          </w:r>
        </w:p>
        <w:p w:rsidR="00DF080E" w:rsidRPr="005256DB" w:rsidRDefault="00DF080E" w:rsidP="00135371">
          <w:pPr>
            <w:ind w:left="1276" w:hanging="1276"/>
            <w:rPr>
              <w:color w:val="auto"/>
              <w:lang w:eastAsia="ja-JP"/>
            </w:rPr>
          </w:pPr>
          <w:r w:rsidRPr="005256DB">
            <w:rPr>
              <w:color w:val="auto"/>
              <w:lang w:eastAsia="ja-JP"/>
            </w:rPr>
            <w:t>JCQ</w:t>
          </w:r>
          <w:r w:rsidRPr="005256DB">
            <w:rPr>
              <w:color w:val="auto"/>
              <w:lang w:eastAsia="ja-JP"/>
            </w:rPr>
            <w:tab/>
            <w:t>Joint Council for Qualifications</w:t>
          </w:r>
        </w:p>
        <w:p w:rsidR="0046128C" w:rsidRPr="005256DB" w:rsidRDefault="0046128C" w:rsidP="00135371">
          <w:pPr>
            <w:ind w:left="1276" w:hanging="1276"/>
            <w:rPr>
              <w:color w:val="auto"/>
              <w:lang w:eastAsia="ja-JP"/>
            </w:rPr>
          </w:pPr>
          <w:r w:rsidRPr="005256DB">
            <w:rPr>
              <w:color w:val="auto"/>
              <w:lang w:eastAsia="ja-JP"/>
            </w:rPr>
            <w:t>ILP</w:t>
          </w:r>
          <w:r w:rsidRPr="005256DB">
            <w:rPr>
              <w:color w:val="auto"/>
              <w:lang w:eastAsia="ja-JP"/>
            </w:rPr>
            <w:tab/>
            <w:t>Individual Learning Plan</w:t>
          </w:r>
        </w:p>
        <w:p w:rsidR="00391151" w:rsidRPr="005256DB" w:rsidRDefault="00391151" w:rsidP="00135371">
          <w:pPr>
            <w:ind w:left="1276" w:hanging="1276"/>
            <w:rPr>
              <w:color w:val="auto"/>
              <w:lang w:eastAsia="ja-JP"/>
            </w:rPr>
          </w:pPr>
          <w:r w:rsidRPr="005256DB">
            <w:rPr>
              <w:color w:val="auto"/>
              <w:lang w:eastAsia="ja-JP"/>
            </w:rPr>
            <w:t>LEA</w:t>
          </w:r>
          <w:r w:rsidRPr="005256DB">
            <w:rPr>
              <w:color w:val="auto"/>
              <w:lang w:eastAsia="ja-JP"/>
            </w:rPr>
            <w:tab/>
            <w:t>Local Education Agency</w:t>
          </w:r>
        </w:p>
        <w:p w:rsidR="00391151" w:rsidRPr="005256DB" w:rsidRDefault="00391151" w:rsidP="00135371">
          <w:pPr>
            <w:ind w:left="1276" w:hanging="1276"/>
            <w:rPr>
              <w:color w:val="auto"/>
              <w:lang w:eastAsia="ja-JP"/>
            </w:rPr>
          </w:pPr>
          <w:proofErr w:type="spellStart"/>
          <w:r w:rsidRPr="005256DB">
            <w:rPr>
              <w:color w:val="auto"/>
              <w:lang w:eastAsia="ja-JP"/>
            </w:rPr>
            <w:t>MidYIS</w:t>
          </w:r>
          <w:proofErr w:type="spellEnd"/>
          <w:r w:rsidRPr="005256DB">
            <w:rPr>
              <w:color w:val="auto"/>
              <w:lang w:eastAsia="ja-JP"/>
            </w:rPr>
            <w:tab/>
            <w:t>Middle Years Information System</w:t>
          </w:r>
        </w:p>
        <w:p w:rsidR="00ED7ECF" w:rsidRPr="005256DB" w:rsidRDefault="00ED7ECF" w:rsidP="00135371">
          <w:pPr>
            <w:ind w:left="1276" w:hanging="1276"/>
            <w:rPr>
              <w:color w:val="auto"/>
              <w:lang w:eastAsia="ja-JP"/>
            </w:rPr>
          </w:pPr>
          <w:r w:rsidRPr="005256DB">
            <w:rPr>
              <w:color w:val="auto"/>
              <w:lang w:eastAsia="ja-JP"/>
            </w:rPr>
            <w:t>PIPs</w:t>
          </w:r>
          <w:r w:rsidRPr="005256DB">
            <w:rPr>
              <w:color w:val="auto"/>
              <w:lang w:eastAsia="ja-JP"/>
            </w:rPr>
            <w:tab/>
            <w:t>Performance Indicators in Primary schools</w:t>
          </w:r>
        </w:p>
        <w:p w:rsidR="0033606A" w:rsidRPr="005256DB" w:rsidRDefault="0033606A" w:rsidP="00135371">
          <w:pPr>
            <w:ind w:left="1276" w:hanging="1276"/>
            <w:rPr>
              <w:color w:val="auto"/>
              <w:lang w:eastAsia="ja-JP"/>
            </w:rPr>
          </w:pPr>
          <w:r w:rsidRPr="005256DB">
            <w:rPr>
              <w:color w:val="auto"/>
              <w:lang w:eastAsia="ja-JP"/>
            </w:rPr>
            <w:t>PSHE</w:t>
          </w:r>
          <w:r w:rsidRPr="005256DB">
            <w:rPr>
              <w:color w:val="auto"/>
              <w:lang w:eastAsia="ja-JP"/>
            </w:rPr>
            <w:tab/>
            <w:t>Personal, Social &amp; Health Education</w:t>
          </w:r>
        </w:p>
        <w:p w:rsidR="0001519A" w:rsidRPr="005256DB" w:rsidRDefault="0001519A" w:rsidP="00135371">
          <w:pPr>
            <w:ind w:left="1276" w:hanging="1276"/>
            <w:rPr>
              <w:color w:val="auto"/>
              <w:lang w:eastAsia="ja-JP"/>
            </w:rPr>
          </w:pPr>
          <w:r w:rsidRPr="005256DB">
            <w:rPr>
              <w:color w:val="auto"/>
              <w:lang w:eastAsia="ja-JP"/>
            </w:rPr>
            <w:t>SEND</w:t>
          </w:r>
          <w:r w:rsidRPr="005256DB">
            <w:rPr>
              <w:color w:val="auto"/>
              <w:lang w:eastAsia="ja-JP"/>
            </w:rPr>
            <w:tab/>
            <w:t>Special Educational Needs and Disabilities</w:t>
          </w:r>
        </w:p>
        <w:p w:rsidR="00ED7ECF" w:rsidRPr="005256DB" w:rsidRDefault="00F34D46" w:rsidP="00135371">
          <w:pPr>
            <w:ind w:left="1276" w:hanging="1276"/>
            <w:rPr>
              <w:color w:val="auto"/>
              <w:lang w:eastAsia="ja-JP"/>
            </w:rPr>
          </w:pPr>
          <w:r w:rsidRPr="005256DB">
            <w:rPr>
              <w:color w:val="auto"/>
              <w:lang w:eastAsia="ja-JP"/>
            </w:rPr>
            <w:t>SENDCo</w:t>
          </w:r>
          <w:r w:rsidR="00ED7ECF" w:rsidRPr="005256DB">
            <w:rPr>
              <w:color w:val="auto"/>
              <w:lang w:eastAsia="ja-JP"/>
            </w:rPr>
            <w:tab/>
            <w:t>Special Educational Needs and Disabilities Coordinator</w:t>
          </w:r>
        </w:p>
        <w:p w:rsidR="000E2C2A" w:rsidRPr="005256DB" w:rsidRDefault="000E2C2A" w:rsidP="00135371">
          <w:pPr>
            <w:ind w:left="1276" w:hanging="1276"/>
            <w:rPr>
              <w:color w:val="auto"/>
              <w:lang w:eastAsia="ja-JP"/>
            </w:rPr>
          </w:pPr>
          <w:r w:rsidRPr="005256DB">
            <w:rPr>
              <w:color w:val="auto"/>
              <w:lang w:eastAsia="ja-JP"/>
            </w:rPr>
            <w:t>SIMS</w:t>
          </w:r>
          <w:r w:rsidRPr="005256DB">
            <w:rPr>
              <w:color w:val="auto"/>
              <w:lang w:eastAsia="ja-JP"/>
            </w:rPr>
            <w:tab/>
            <w:t xml:space="preserve">School Information Management System </w:t>
          </w:r>
        </w:p>
        <w:p w:rsidR="00DF080E" w:rsidRPr="005256DB" w:rsidRDefault="00DF080E" w:rsidP="00135371">
          <w:pPr>
            <w:ind w:left="1276" w:hanging="1276"/>
            <w:rPr>
              <w:color w:val="auto"/>
              <w:lang w:eastAsia="ja-JP"/>
            </w:rPr>
          </w:pPr>
          <w:proofErr w:type="spellStart"/>
          <w:r w:rsidRPr="005256DB">
            <w:rPr>
              <w:color w:val="auto"/>
              <w:lang w:eastAsia="ja-JP"/>
            </w:rPr>
            <w:t>SpLD</w:t>
          </w:r>
          <w:proofErr w:type="spellEnd"/>
          <w:r w:rsidRPr="005256DB">
            <w:rPr>
              <w:color w:val="auto"/>
              <w:lang w:eastAsia="ja-JP"/>
            </w:rPr>
            <w:tab/>
          </w:r>
          <w:r w:rsidR="00ED7ECF" w:rsidRPr="005256DB">
            <w:rPr>
              <w:color w:val="auto"/>
              <w:lang w:eastAsia="ja-JP"/>
            </w:rPr>
            <w:t>Specific Learning Difference</w:t>
          </w:r>
        </w:p>
        <w:p w:rsidR="00391151" w:rsidRPr="005256DB" w:rsidRDefault="00391151" w:rsidP="00135371">
          <w:pPr>
            <w:ind w:left="1276" w:hanging="1276"/>
            <w:rPr>
              <w:color w:val="auto"/>
              <w:lang w:eastAsia="ja-JP"/>
            </w:rPr>
          </w:pPr>
          <w:r w:rsidRPr="005256DB">
            <w:rPr>
              <w:color w:val="auto"/>
              <w:lang w:eastAsia="ja-JP"/>
            </w:rPr>
            <w:t>Y</w:t>
          </w:r>
          <w:r w:rsidRPr="005256DB">
            <w:rPr>
              <w:color w:val="auto"/>
              <w:lang w:eastAsia="ja-JP"/>
            </w:rPr>
            <w:tab/>
            <w:t>Year</w:t>
          </w:r>
        </w:p>
        <w:p w:rsidR="0033606A" w:rsidRPr="005256DB" w:rsidRDefault="0033606A" w:rsidP="00135371">
          <w:pPr>
            <w:rPr>
              <w:color w:val="auto"/>
              <w:lang w:eastAsia="ja-JP"/>
            </w:rPr>
          </w:pPr>
        </w:p>
        <w:p w:rsidR="0033606A" w:rsidRPr="005256DB" w:rsidRDefault="0033606A" w:rsidP="00135371">
          <w:pPr>
            <w:rPr>
              <w:color w:val="auto"/>
              <w:lang w:eastAsia="ja-JP"/>
            </w:rPr>
          </w:pPr>
          <w:r w:rsidRPr="005256DB">
            <w:rPr>
              <w:b/>
              <w:color w:val="auto"/>
              <w:lang w:eastAsia="ja-JP"/>
            </w:rPr>
            <w:t>May / Should</w:t>
          </w:r>
          <w:r w:rsidRPr="005256DB">
            <w:rPr>
              <w:color w:val="auto"/>
              <w:lang w:eastAsia="ja-JP"/>
            </w:rPr>
            <w:tab/>
          </w:r>
          <w:r w:rsidRPr="005256DB">
            <w:rPr>
              <w:color w:val="auto"/>
              <w:lang w:eastAsia="ja-JP"/>
            </w:rPr>
            <w:tab/>
            <w:t xml:space="preserve">Advisory  </w:t>
          </w:r>
        </w:p>
        <w:p w:rsidR="0033606A" w:rsidRPr="005256DB" w:rsidRDefault="0033606A" w:rsidP="00135371">
          <w:pPr>
            <w:rPr>
              <w:color w:val="auto"/>
              <w:lang w:eastAsia="ja-JP"/>
            </w:rPr>
          </w:pPr>
          <w:r w:rsidRPr="005256DB">
            <w:rPr>
              <w:b/>
              <w:color w:val="auto"/>
              <w:lang w:eastAsia="ja-JP"/>
            </w:rPr>
            <w:t>Shall / Must</w:t>
          </w:r>
          <w:r w:rsidRPr="005256DB">
            <w:rPr>
              <w:color w:val="auto"/>
              <w:lang w:eastAsia="ja-JP"/>
            </w:rPr>
            <w:t xml:space="preserve"> </w:t>
          </w:r>
          <w:r w:rsidRPr="005256DB">
            <w:rPr>
              <w:color w:val="auto"/>
              <w:lang w:eastAsia="ja-JP"/>
            </w:rPr>
            <w:tab/>
          </w:r>
          <w:r w:rsidRPr="005256DB">
            <w:rPr>
              <w:color w:val="auto"/>
              <w:lang w:eastAsia="ja-JP"/>
            </w:rPr>
            <w:tab/>
            <w:t>Mandatory</w:t>
          </w:r>
        </w:p>
        <w:p w:rsidR="0033606A" w:rsidRPr="005256DB" w:rsidRDefault="00135371" w:rsidP="00135371">
          <w:pPr>
            <w:pStyle w:val="Heading1"/>
            <w:rPr>
              <w:color w:val="auto"/>
            </w:rPr>
          </w:pPr>
          <w:bookmarkStart w:id="9" w:name="_Toc10099837"/>
          <w:r w:rsidRPr="005256DB">
            <w:rPr>
              <w:color w:val="auto"/>
            </w:rPr>
            <w:t>G</w:t>
          </w:r>
          <w:r w:rsidR="0033606A" w:rsidRPr="005256DB">
            <w:rPr>
              <w:color w:val="auto"/>
            </w:rPr>
            <w:t xml:space="preserve">eneral </w:t>
          </w:r>
          <w:r w:rsidRPr="005256DB">
            <w:rPr>
              <w:color w:val="auto"/>
            </w:rPr>
            <w:t>R</w:t>
          </w:r>
          <w:r w:rsidR="0033606A" w:rsidRPr="005256DB">
            <w:rPr>
              <w:color w:val="auto"/>
            </w:rPr>
            <w:t>equirements</w:t>
          </w:r>
          <w:bookmarkEnd w:id="9"/>
        </w:p>
        <w:p w:rsidR="008D24B7" w:rsidRPr="005256DB" w:rsidRDefault="0033606A" w:rsidP="00135371">
          <w:pPr>
            <w:pStyle w:val="Heading2"/>
            <w:rPr>
              <w:color w:val="auto"/>
            </w:rPr>
          </w:pPr>
          <w:bookmarkStart w:id="10" w:name="_Toc10099838"/>
          <w:r w:rsidRPr="005256DB">
            <w:rPr>
              <w:color w:val="auto"/>
            </w:rPr>
            <w:t xml:space="preserve">Introduction </w:t>
          </w:r>
        </w:p>
      </w:sdtContent>
    </w:sdt>
    <w:bookmarkEnd w:id="10" w:displacedByCustomXml="prev"/>
    <w:p w:rsidR="001320C7" w:rsidRPr="005256DB" w:rsidRDefault="001320C7" w:rsidP="00135371">
      <w:pPr>
        <w:rPr>
          <w:color w:val="auto"/>
        </w:rPr>
      </w:pPr>
      <w:r w:rsidRPr="005256DB">
        <w:rPr>
          <w:color w:val="auto"/>
        </w:rPr>
        <w:t xml:space="preserve">Enabling all pupils to participate in the full range of school life and activities, and to succeed to their individual potential, forms the underlying principle upon which our provision of support for learning is based and is a core part of </w:t>
      </w:r>
      <w:r w:rsidR="001D74B9" w:rsidRPr="005256DB">
        <w:rPr>
          <w:color w:val="auto"/>
        </w:rPr>
        <w:t>Brighton Girls GDST</w:t>
      </w:r>
      <w:r w:rsidRPr="005256DB">
        <w:rPr>
          <w:color w:val="auto"/>
        </w:rPr>
        <w:t xml:space="preserve"> and the GDST’s values.</w:t>
      </w:r>
    </w:p>
    <w:p w:rsidR="001320C7" w:rsidRPr="005256DB" w:rsidRDefault="001320C7" w:rsidP="00135371">
      <w:pPr>
        <w:rPr>
          <w:color w:val="auto"/>
        </w:rPr>
      </w:pPr>
    </w:p>
    <w:p w:rsidR="001320C7" w:rsidRPr="005256DB" w:rsidRDefault="001320C7" w:rsidP="00135371">
      <w:pPr>
        <w:rPr>
          <w:color w:val="auto"/>
        </w:rPr>
      </w:pPr>
      <w:r w:rsidRPr="005256DB">
        <w:rPr>
          <w:color w:val="auto"/>
        </w:rPr>
        <w:t>Our school is committed to creating a positive learning environment which promotes a belief in what may be possible and a view of ability that is flexible, not fixed. This whole-school ethos reflects the value we place on diversity and respect accorded to all individuals. Support for a variety of needs is a collective whole-school responsibility – all teachers are teachers of pupils with individual needs.</w:t>
      </w:r>
    </w:p>
    <w:p w:rsidR="001320C7" w:rsidRPr="005256DB" w:rsidRDefault="001320C7" w:rsidP="00135371">
      <w:pPr>
        <w:rPr>
          <w:color w:val="auto"/>
        </w:rPr>
      </w:pPr>
    </w:p>
    <w:p w:rsidR="00CA4268" w:rsidRPr="005256DB" w:rsidRDefault="00CA4268" w:rsidP="00135371">
      <w:pPr>
        <w:rPr>
          <w:color w:val="auto"/>
        </w:rPr>
      </w:pPr>
      <w:r w:rsidRPr="005256DB">
        <w:rPr>
          <w:color w:val="auto"/>
        </w:rPr>
        <w:t>This policy operates within a wider national and local policy framework, which includes:</w:t>
      </w:r>
    </w:p>
    <w:p w:rsidR="00135371" w:rsidRPr="005256DB" w:rsidRDefault="00135371" w:rsidP="00135371">
      <w:pPr>
        <w:rPr>
          <w:color w:val="auto"/>
        </w:rPr>
      </w:pPr>
    </w:p>
    <w:p w:rsidR="00CA4268" w:rsidRPr="005256DB" w:rsidRDefault="00CA4268" w:rsidP="00135371">
      <w:pPr>
        <w:pStyle w:val="ListParagraph"/>
        <w:numPr>
          <w:ilvl w:val="0"/>
          <w:numId w:val="13"/>
        </w:numPr>
        <w:rPr>
          <w:color w:val="auto"/>
        </w:rPr>
      </w:pPr>
      <w:r w:rsidRPr="005256DB">
        <w:rPr>
          <w:color w:val="auto"/>
        </w:rPr>
        <w:t>The Education Act 1996</w:t>
      </w:r>
    </w:p>
    <w:p w:rsidR="00CA4268" w:rsidRPr="005256DB" w:rsidRDefault="00CA4268" w:rsidP="00135371">
      <w:pPr>
        <w:pStyle w:val="ListParagraph"/>
        <w:numPr>
          <w:ilvl w:val="0"/>
          <w:numId w:val="12"/>
        </w:numPr>
        <w:rPr>
          <w:color w:val="auto"/>
        </w:rPr>
      </w:pPr>
      <w:r w:rsidRPr="005256DB">
        <w:rPr>
          <w:color w:val="auto"/>
        </w:rPr>
        <w:t>The Equality Act 2010</w:t>
      </w:r>
    </w:p>
    <w:p w:rsidR="00CA4268" w:rsidRPr="005256DB" w:rsidRDefault="00CA4268" w:rsidP="00135371">
      <w:pPr>
        <w:pStyle w:val="ListParagraph"/>
        <w:numPr>
          <w:ilvl w:val="0"/>
          <w:numId w:val="12"/>
        </w:numPr>
        <w:rPr>
          <w:color w:val="auto"/>
        </w:rPr>
      </w:pPr>
      <w:r w:rsidRPr="005256DB">
        <w:rPr>
          <w:color w:val="auto"/>
        </w:rPr>
        <w:lastRenderedPageBreak/>
        <w:t>The Children and Families Act 2014, SEND Regulations 2014 and SEND Code of Practice 2015</w:t>
      </w:r>
    </w:p>
    <w:p w:rsidR="00CA4268" w:rsidRPr="005256DB" w:rsidRDefault="00CA4268" w:rsidP="00135371">
      <w:pPr>
        <w:pStyle w:val="ListParagraph"/>
        <w:numPr>
          <w:ilvl w:val="0"/>
          <w:numId w:val="11"/>
        </w:numPr>
        <w:rPr>
          <w:color w:val="auto"/>
        </w:rPr>
      </w:pPr>
      <w:r w:rsidRPr="005256DB">
        <w:rPr>
          <w:color w:val="auto"/>
        </w:rPr>
        <w:t>GDST Inclusion Policy</w:t>
      </w:r>
    </w:p>
    <w:p w:rsidR="00CA4268" w:rsidRPr="005256DB" w:rsidRDefault="001D74B9" w:rsidP="00135371">
      <w:pPr>
        <w:pStyle w:val="ListParagraph"/>
        <w:numPr>
          <w:ilvl w:val="0"/>
          <w:numId w:val="11"/>
        </w:numPr>
        <w:rPr>
          <w:color w:val="auto"/>
        </w:rPr>
      </w:pPr>
      <w:r w:rsidRPr="005256DB">
        <w:rPr>
          <w:color w:val="auto"/>
        </w:rPr>
        <w:t>Brighton Girls</w:t>
      </w:r>
      <w:r w:rsidR="00D65048" w:rsidRPr="005256DB">
        <w:rPr>
          <w:color w:val="auto"/>
        </w:rPr>
        <w:t xml:space="preserve"> GDST</w:t>
      </w:r>
      <w:r w:rsidR="00CA4268" w:rsidRPr="005256DB">
        <w:rPr>
          <w:color w:val="auto"/>
        </w:rPr>
        <w:t xml:space="preserve"> Access Arrangements Policy</w:t>
      </w:r>
    </w:p>
    <w:p w:rsidR="00CA4268" w:rsidRPr="005256DB" w:rsidRDefault="00CA4268" w:rsidP="00135371">
      <w:pPr>
        <w:pStyle w:val="ListParagraph"/>
        <w:numPr>
          <w:ilvl w:val="0"/>
          <w:numId w:val="11"/>
        </w:numPr>
        <w:rPr>
          <w:color w:val="auto"/>
        </w:rPr>
      </w:pPr>
      <w:r w:rsidRPr="005256DB">
        <w:rPr>
          <w:color w:val="auto"/>
        </w:rPr>
        <w:t>GDST Equal Opportunities (Education) Policy</w:t>
      </w:r>
    </w:p>
    <w:p w:rsidR="00CA4268" w:rsidRPr="005256DB" w:rsidRDefault="00CA4268" w:rsidP="00135371">
      <w:pPr>
        <w:pStyle w:val="ListParagraph"/>
        <w:numPr>
          <w:ilvl w:val="0"/>
          <w:numId w:val="11"/>
        </w:numPr>
        <w:rPr>
          <w:color w:val="auto"/>
        </w:rPr>
      </w:pPr>
      <w:r w:rsidRPr="005256DB">
        <w:rPr>
          <w:color w:val="auto"/>
        </w:rPr>
        <w:t>GDST Accessibility Strategy</w:t>
      </w:r>
    </w:p>
    <w:p w:rsidR="00CA4268" w:rsidRPr="005256DB" w:rsidRDefault="00CA4268" w:rsidP="00135371">
      <w:pPr>
        <w:pStyle w:val="ListParagraph"/>
        <w:numPr>
          <w:ilvl w:val="0"/>
          <w:numId w:val="11"/>
        </w:numPr>
        <w:rPr>
          <w:color w:val="auto"/>
        </w:rPr>
      </w:pPr>
      <w:r w:rsidRPr="005256DB">
        <w:rPr>
          <w:color w:val="auto"/>
        </w:rPr>
        <w:t xml:space="preserve">GDST and </w:t>
      </w:r>
      <w:r w:rsidR="001D74B9" w:rsidRPr="005256DB">
        <w:rPr>
          <w:color w:val="auto"/>
        </w:rPr>
        <w:t xml:space="preserve">Brighton Girls </w:t>
      </w:r>
      <w:r w:rsidR="00D65048" w:rsidRPr="005256DB">
        <w:rPr>
          <w:color w:val="auto"/>
        </w:rPr>
        <w:t>GDST</w:t>
      </w:r>
      <w:r w:rsidRPr="005256DB">
        <w:rPr>
          <w:color w:val="auto"/>
        </w:rPr>
        <w:t xml:space="preserve"> Admissions Policies</w:t>
      </w:r>
    </w:p>
    <w:p w:rsidR="00CA4268" w:rsidRPr="005256DB" w:rsidRDefault="00CA4268" w:rsidP="00135371">
      <w:pPr>
        <w:pStyle w:val="ListParagraph"/>
        <w:numPr>
          <w:ilvl w:val="0"/>
          <w:numId w:val="11"/>
        </w:numPr>
        <w:rPr>
          <w:color w:val="auto"/>
        </w:rPr>
      </w:pPr>
      <w:r w:rsidRPr="005256DB">
        <w:rPr>
          <w:color w:val="auto"/>
        </w:rPr>
        <w:t>GDST Exclusion Policy</w:t>
      </w:r>
    </w:p>
    <w:p w:rsidR="00CA4268" w:rsidRPr="005256DB" w:rsidRDefault="001D74B9" w:rsidP="00135371">
      <w:pPr>
        <w:pStyle w:val="ListParagraph"/>
        <w:numPr>
          <w:ilvl w:val="0"/>
          <w:numId w:val="11"/>
        </w:numPr>
        <w:rPr>
          <w:color w:val="auto"/>
        </w:rPr>
      </w:pPr>
      <w:r w:rsidRPr="005256DB">
        <w:rPr>
          <w:color w:val="auto"/>
        </w:rPr>
        <w:t xml:space="preserve">Brighton Girls </w:t>
      </w:r>
      <w:r w:rsidR="00D65048" w:rsidRPr="005256DB">
        <w:rPr>
          <w:color w:val="auto"/>
        </w:rPr>
        <w:t>GDST</w:t>
      </w:r>
      <w:r w:rsidR="00CA4268" w:rsidRPr="005256DB">
        <w:rPr>
          <w:color w:val="auto"/>
        </w:rPr>
        <w:t xml:space="preserve"> Safeguarding and Child Protection Policy</w:t>
      </w:r>
    </w:p>
    <w:p w:rsidR="00CA4268" w:rsidRPr="005256DB" w:rsidRDefault="001D74B9" w:rsidP="00135371">
      <w:pPr>
        <w:pStyle w:val="ListParagraph"/>
        <w:numPr>
          <w:ilvl w:val="0"/>
          <w:numId w:val="11"/>
        </w:numPr>
        <w:rPr>
          <w:color w:val="auto"/>
        </w:rPr>
      </w:pPr>
      <w:r w:rsidRPr="005256DB">
        <w:rPr>
          <w:color w:val="auto"/>
        </w:rPr>
        <w:t xml:space="preserve">Brighton Girls </w:t>
      </w:r>
      <w:r w:rsidR="00D65048" w:rsidRPr="005256DB">
        <w:rPr>
          <w:color w:val="auto"/>
        </w:rPr>
        <w:t>GDST</w:t>
      </w:r>
      <w:r w:rsidR="00CA4268" w:rsidRPr="005256DB">
        <w:rPr>
          <w:color w:val="auto"/>
        </w:rPr>
        <w:t xml:space="preserve"> Behaviour Policy </w:t>
      </w:r>
    </w:p>
    <w:p w:rsidR="00CA4268" w:rsidRPr="005256DB" w:rsidRDefault="001D74B9" w:rsidP="00135371">
      <w:pPr>
        <w:pStyle w:val="ListParagraph"/>
        <w:numPr>
          <w:ilvl w:val="0"/>
          <w:numId w:val="11"/>
        </w:numPr>
        <w:rPr>
          <w:color w:val="auto"/>
        </w:rPr>
      </w:pPr>
      <w:r w:rsidRPr="005256DB">
        <w:rPr>
          <w:color w:val="auto"/>
        </w:rPr>
        <w:t xml:space="preserve">Brighton Girls </w:t>
      </w:r>
      <w:r w:rsidR="00D65048" w:rsidRPr="005256DB">
        <w:rPr>
          <w:color w:val="auto"/>
        </w:rPr>
        <w:t>GDST</w:t>
      </w:r>
      <w:r w:rsidR="00CA4268" w:rsidRPr="005256DB">
        <w:rPr>
          <w:color w:val="auto"/>
        </w:rPr>
        <w:t xml:space="preserve"> Anti-Bullying Policy</w:t>
      </w:r>
    </w:p>
    <w:p w:rsidR="00CA4268" w:rsidRPr="005256DB" w:rsidRDefault="00CA4268" w:rsidP="00135371">
      <w:pPr>
        <w:rPr>
          <w:color w:val="auto"/>
        </w:rPr>
      </w:pPr>
    </w:p>
    <w:p w:rsidR="00CA4268" w:rsidRPr="005256DB" w:rsidRDefault="00CA4268" w:rsidP="00135371">
      <w:pPr>
        <w:rPr>
          <w:color w:val="auto"/>
        </w:rPr>
      </w:pPr>
      <w:r w:rsidRPr="005256DB">
        <w:rPr>
          <w:color w:val="auto"/>
        </w:rPr>
        <w:t>This policy and the school’s SEND provision are informed by the SEN and Disability Code of Practice 2015. Where required, the school will have due regard to the Code.</w:t>
      </w:r>
    </w:p>
    <w:p w:rsidR="00CA4268" w:rsidRPr="005256DB" w:rsidRDefault="00CA4268" w:rsidP="00135371">
      <w:pPr>
        <w:rPr>
          <w:color w:val="auto"/>
        </w:rPr>
      </w:pPr>
    </w:p>
    <w:p w:rsidR="001D74B9" w:rsidRPr="005256DB" w:rsidRDefault="00CA4268" w:rsidP="00135371">
      <w:pPr>
        <w:rPr>
          <w:color w:val="auto"/>
        </w:rPr>
      </w:pPr>
      <w:r w:rsidRPr="005256DB">
        <w:rPr>
          <w:color w:val="auto"/>
        </w:rPr>
        <w:t xml:space="preserve">The policy will be reviewed </w:t>
      </w:r>
      <w:r w:rsidR="001D74B9" w:rsidRPr="005256DB">
        <w:rPr>
          <w:color w:val="auto"/>
        </w:rPr>
        <w:t>annually</w:t>
      </w:r>
      <w:r w:rsidRPr="005256DB">
        <w:rPr>
          <w:color w:val="auto"/>
        </w:rPr>
        <w:t xml:space="preserve"> by the </w:t>
      </w:r>
      <w:r w:rsidR="000B57CB" w:rsidRPr="005256DB">
        <w:rPr>
          <w:color w:val="auto"/>
        </w:rPr>
        <w:t>SENDCO</w:t>
      </w:r>
      <w:r w:rsidRPr="005256DB">
        <w:rPr>
          <w:color w:val="auto"/>
        </w:rPr>
        <w:t xml:space="preserve"> and Head, informed by consultation with other staff, parents and pupils. </w:t>
      </w:r>
    </w:p>
    <w:p w:rsidR="001D74B9" w:rsidRPr="005256DB" w:rsidRDefault="001D74B9" w:rsidP="00135371">
      <w:pPr>
        <w:rPr>
          <w:snapToGrid w:val="0"/>
          <w:color w:val="auto"/>
          <w:lang w:eastAsia="ja-JP"/>
        </w:rPr>
      </w:pPr>
    </w:p>
    <w:p w:rsidR="008D24B7" w:rsidRPr="005256DB" w:rsidRDefault="00AB6585" w:rsidP="00135371">
      <w:pPr>
        <w:rPr>
          <w:snapToGrid w:val="0"/>
          <w:color w:val="auto"/>
          <w:lang w:eastAsia="ja-JP"/>
        </w:rPr>
      </w:pPr>
      <w:r w:rsidRPr="005256DB">
        <w:rPr>
          <w:snapToGrid w:val="0"/>
          <w:color w:val="auto"/>
          <w:lang w:eastAsia="ja-JP"/>
        </w:rPr>
        <w:t xml:space="preserve">The specific objectives of the policy: </w:t>
      </w:r>
    </w:p>
    <w:p w:rsidR="00BF17C0" w:rsidRPr="005256DB" w:rsidRDefault="00BF17C0" w:rsidP="00135371">
      <w:pPr>
        <w:pStyle w:val="ListParagraph"/>
        <w:numPr>
          <w:ilvl w:val="0"/>
          <w:numId w:val="4"/>
        </w:numPr>
        <w:rPr>
          <w:color w:val="auto"/>
        </w:rPr>
      </w:pPr>
      <w:r w:rsidRPr="005256DB">
        <w:rPr>
          <w:color w:val="auto"/>
        </w:rPr>
        <w:t>To identify learners with difficulties and/or disabilities and ensure that their needs are met;</w:t>
      </w:r>
    </w:p>
    <w:p w:rsidR="00BF17C0" w:rsidRPr="005256DB" w:rsidRDefault="00BF17C0" w:rsidP="00135371">
      <w:pPr>
        <w:pStyle w:val="ListParagraph"/>
        <w:numPr>
          <w:ilvl w:val="0"/>
          <w:numId w:val="4"/>
        </w:numPr>
        <w:rPr>
          <w:color w:val="auto"/>
        </w:rPr>
      </w:pPr>
      <w:r w:rsidRPr="005256DB">
        <w:rPr>
          <w:color w:val="auto"/>
        </w:rPr>
        <w:t>To ensure that learners with difficulties and/or disabilities can join in with all the activities of the school as far as possible;</w:t>
      </w:r>
    </w:p>
    <w:p w:rsidR="00BF17C0" w:rsidRPr="005256DB" w:rsidRDefault="00BF17C0" w:rsidP="00135371">
      <w:pPr>
        <w:pStyle w:val="ListParagraph"/>
        <w:numPr>
          <w:ilvl w:val="0"/>
          <w:numId w:val="4"/>
        </w:numPr>
        <w:rPr>
          <w:color w:val="auto"/>
        </w:rPr>
      </w:pPr>
      <w:r w:rsidRPr="005256DB">
        <w:rPr>
          <w:color w:val="auto"/>
        </w:rPr>
        <w:t>To ensure that all learners have the same opportunities;</w:t>
      </w:r>
    </w:p>
    <w:p w:rsidR="00BF17C0" w:rsidRPr="005256DB" w:rsidRDefault="00BF17C0" w:rsidP="00135371">
      <w:pPr>
        <w:pStyle w:val="ListParagraph"/>
        <w:numPr>
          <w:ilvl w:val="0"/>
          <w:numId w:val="4"/>
        </w:numPr>
        <w:rPr>
          <w:color w:val="auto"/>
        </w:rPr>
      </w:pPr>
      <w:r w:rsidRPr="005256DB">
        <w:rPr>
          <w:color w:val="auto"/>
        </w:rPr>
        <w:t>To ensure all learners make the best possible progress;</w:t>
      </w:r>
    </w:p>
    <w:p w:rsidR="00BF17C0" w:rsidRPr="005256DB" w:rsidRDefault="00BF17C0" w:rsidP="00135371">
      <w:pPr>
        <w:pStyle w:val="ListParagraph"/>
        <w:numPr>
          <w:ilvl w:val="0"/>
          <w:numId w:val="4"/>
        </w:numPr>
        <w:rPr>
          <w:color w:val="auto"/>
        </w:rPr>
      </w:pPr>
      <w:r w:rsidRPr="005256DB">
        <w:rPr>
          <w:color w:val="auto"/>
        </w:rPr>
        <w:t>To ensure there is effective communication between parents and school;</w:t>
      </w:r>
    </w:p>
    <w:p w:rsidR="00BF17C0" w:rsidRPr="005256DB" w:rsidRDefault="00BF17C0" w:rsidP="00135371">
      <w:pPr>
        <w:pStyle w:val="ListParagraph"/>
        <w:numPr>
          <w:ilvl w:val="0"/>
          <w:numId w:val="4"/>
        </w:numPr>
        <w:rPr>
          <w:color w:val="auto"/>
        </w:rPr>
      </w:pPr>
      <w:r w:rsidRPr="005256DB">
        <w:rPr>
          <w:color w:val="auto"/>
        </w:rPr>
        <w:t>To ensure the learners are fully involved and that their views are considered.</w:t>
      </w:r>
    </w:p>
    <w:p w:rsidR="001D74B9" w:rsidRPr="005256DB" w:rsidRDefault="001D74B9" w:rsidP="00135371">
      <w:pPr>
        <w:rPr>
          <w:color w:val="auto"/>
        </w:rPr>
      </w:pPr>
    </w:p>
    <w:p w:rsidR="008D24B7" w:rsidRPr="005256DB" w:rsidRDefault="00AB6585" w:rsidP="00135371">
      <w:pPr>
        <w:pStyle w:val="Heading2"/>
        <w:rPr>
          <w:color w:val="auto"/>
        </w:rPr>
      </w:pPr>
      <w:bookmarkStart w:id="11" w:name="_Toc10099839"/>
      <w:r w:rsidRPr="005256DB">
        <w:rPr>
          <w:color w:val="auto"/>
        </w:rPr>
        <w:t>Monitoring of the policy</w:t>
      </w:r>
      <w:bookmarkEnd w:id="11"/>
    </w:p>
    <w:p w:rsidR="00B07A4C" w:rsidRPr="005256DB" w:rsidRDefault="00B07A4C" w:rsidP="00135371">
      <w:pPr>
        <w:rPr>
          <w:color w:val="auto"/>
        </w:rPr>
      </w:pPr>
    </w:p>
    <w:p w:rsidR="00B07A4C" w:rsidRPr="005256DB" w:rsidRDefault="00B07A4C" w:rsidP="00135371">
      <w:pPr>
        <w:rPr>
          <w:color w:val="auto"/>
        </w:rPr>
      </w:pPr>
      <w:r w:rsidRPr="005256DB">
        <w:rPr>
          <w:color w:val="auto"/>
        </w:rPr>
        <w:t>The Head takes overall responsibility for the school’s policies and procedures in relation to areas of SEND, ensuring that these accord with the principles and aims of the Trust’s Inclusion Policy, and that all staff are aware of their responsibilities in this area.</w:t>
      </w:r>
    </w:p>
    <w:p w:rsidR="00B07A4C" w:rsidRPr="005256DB" w:rsidRDefault="00B07A4C" w:rsidP="00135371">
      <w:pPr>
        <w:rPr>
          <w:color w:val="auto"/>
        </w:rPr>
      </w:pPr>
    </w:p>
    <w:p w:rsidR="008D24B7" w:rsidRPr="005256DB" w:rsidRDefault="004326B8" w:rsidP="00135371">
      <w:pPr>
        <w:rPr>
          <w:color w:val="auto"/>
        </w:rPr>
      </w:pPr>
      <w:r w:rsidRPr="005256DB">
        <w:rPr>
          <w:color w:val="auto"/>
        </w:rPr>
        <w:t xml:space="preserve">The </w:t>
      </w:r>
      <w:r w:rsidR="00896B12" w:rsidRPr="005256DB">
        <w:rPr>
          <w:color w:val="auto"/>
        </w:rPr>
        <w:t>SENDCo</w:t>
      </w:r>
      <w:r w:rsidRPr="005256DB">
        <w:rPr>
          <w:color w:val="auto"/>
        </w:rPr>
        <w:t xml:space="preserve"> will liaise with Heads of Section, School Nurse, </w:t>
      </w:r>
      <w:proofErr w:type="spellStart"/>
      <w:r w:rsidRPr="005256DB">
        <w:rPr>
          <w:color w:val="auto"/>
        </w:rPr>
        <w:t>HoDs</w:t>
      </w:r>
      <w:proofErr w:type="spellEnd"/>
      <w:r w:rsidRPr="005256DB">
        <w:rPr>
          <w:color w:val="auto"/>
        </w:rPr>
        <w:t xml:space="preserve"> and all teaching staff on a regular basis to review the policy. Targets and ILPs shall be reviewed at least once a year. </w:t>
      </w:r>
      <w:r w:rsidR="00AB6585" w:rsidRPr="005256DB">
        <w:rPr>
          <w:color w:val="auto"/>
        </w:rPr>
        <w:t xml:space="preserve"> </w:t>
      </w:r>
    </w:p>
    <w:p w:rsidR="004326B8" w:rsidRPr="005256DB" w:rsidRDefault="004326B8" w:rsidP="00135371">
      <w:pPr>
        <w:rPr>
          <w:color w:val="auto"/>
        </w:rPr>
      </w:pPr>
    </w:p>
    <w:p w:rsidR="001D74B9" w:rsidRPr="005256DB" w:rsidRDefault="001D74B9" w:rsidP="00135371">
      <w:pPr>
        <w:pStyle w:val="Heading2"/>
        <w:rPr>
          <w:color w:val="auto"/>
        </w:rPr>
      </w:pPr>
      <w:bookmarkStart w:id="12" w:name="_Toc10099840"/>
      <w:r w:rsidRPr="005256DB">
        <w:rPr>
          <w:color w:val="auto"/>
        </w:rPr>
        <w:t>Implementation and Management</w:t>
      </w:r>
      <w:bookmarkEnd w:id="12"/>
    </w:p>
    <w:p w:rsidR="001D74B9" w:rsidRPr="005256DB" w:rsidRDefault="001D74B9" w:rsidP="00135371">
      <w:pPr>
        <w:rPr>
          <w:color w:val="auto"/>
        </w:rPr>
      </w:pPr>
    </w:p>
    <w:p w:rsidR="007F16A9" w:rsidRPr="005256DB" w:rsidRDefault="007F16A9" w:rsidP="00135371">
      <w:pPr>
        <w:rPr>
          <w:color w:val="auto"/>
        </w:rPr>
      </w:pPr>
      <w:r w:rsidRPr="005256DB">
        <w:rPr>
          <w:color w:val="auto"/>
        </w:rPr>
        <w:t xml:space="preserve">The </w:t>
      </w:r>
      <w:r w:rsidR="000B57CB" w:rsidRPr="005256DB">
        <w:rPr>
          <w:color w:val="auto"/>
        </w:rPr>
        <w:t>SENDCO</w:t>
      </w:r>
      <w:r w:rsidRPr="005256DB">
        <w:rPr>
          <w:color w:val="auto"/>
        </w:rPr>
        <w:t xml:space="preserve"> is responsible for the day to day implementation of the SEND policy, and managing provision. This will encompass:</w:t>
      </w:r>
    </w:p>
    <w:p w:rsidR="007F16A9" w:rsidRPr="005256DB" w:rsidRDefault="007F16A9" w:rsidP="00135371">
      <w:pPr>
        <w:rPr>
          <w:color w:val="auto"/>
          <w:lang w:eastAsia="ja-JP"/>
        </w:rPr>
      </w:pPr>
    </w:p>
    <w:p w:rsidR="007F16A9" w:rsidRPr="005256DB" w:rsidRDefault="007F16A9" w:rsidP="00135371">
      <w:pPr>
        <w:pStyle w:val="ListParagraph"/>
        <w:numPr>
          <w:ilvl w:val="0"/>
          <w:numId w:val="18"/>
        </w:numPr>
        <w:rPr>
          <w:color w:val="auto"/>
        </w:rPr>
      </w:pPr>
      <w:r w:rsidRPr="005256DB">
        <w:rPr>
          <w:color w:val="auto"/>
        </w:rPr>
        <w:t>Overseeing identification, referral and assessment of additional needs;</w:t>
      </w:r>
    </w:p>
    <w:p w:rsidR="007F16A9" w:rsidRPr="005256DB" w:rsidRDefault="007F16A9" w:rsidP="00135371">
      <w:pPr>
        <w:pStyle w:val="ListParagraph"/>
        <w:numPr>
          <w:ilvl w:val="0"/>
          <w:numId w:val="18"/>
        </w:numPr>
        <w:rPr>
          <w:color w:val="auto"/>
        </w:rPr>
      </w:pPr>
      <w:r w:rsidRPr="005256DB">
        <w:rPr>
          <w:color w:val="auto"/>
        </w:rPr>
        <w:t>Developing and coordinating support systems;</w:t>
      </w:r>
    </w:p>
    <w:p w:rsidR="007F16A9" w:rsidRPr="005256DB" w:rsidRDefault="007F16A9" w:rsidP="00135371">
      <w:pPr>
        <w:pStyle w:val="ListParagraph"/>
        <w:numPr>
          <w:ilvl w:val="0"/>
          <w:numId w:val="18"/>
        </w:numPr>
        <w:rPr>
          <w:color w:val="auto"/>
        </w:rPr>
      </w:pPr>
      <w:r w:rsidRPr="005256DB">
        <w:rPr>
          <w:color w:val="auto"/>
        </w:rPr>
        <w:lastRenderedPageBreak/>
        <w:t>Managing the budget and other resources;</w:t>
      </w:r>
    </w:p>
    <w:p w:rsidR="007F16A9" w:rsidRPr="005256DB" w:rsidRDefault="007F16A9" w:rsidP="00135371">
      <w:pPr>
        <w:pStyle w:val="ListParagraph"/>
        <w:numPr>
          <w:ilvl w:val="0"/>
          <w:numId w:val="18"/>
        </w:numPr>
        <w:rPr>
          <w:color w:val="auto"/>
        </w:rPr>
      </w:pPr>
      <w:r w:rsidRPr="005256DB">
        <w:rPr>
          <w:color w:val="auto"/>
        </w:rPr>
        <w:t xml:space="preserve">Maintaining records and ensuring relevant information is </w:t>
      </w:r>
      <w:r w:rsidR="001D74B9" w:rsidRPr="005256DB">
        <w:rPr>
          <w:color w:val="auto"/>
        </w:rPr>
        <w:t>c</w:t>
      </w:r>
      <w:r w:rsidRPr="005256DB">
        <w:rPr>
          <w:color w:val="auto"/>
        </w:rPr>
        <w:t>ommunicated to other staff, particularly at transition points;</w:t>
      </w:r>
    </w:p>
    <w:p w:rsidR="007F16A9" w:rsidRPr="005256DB" w:rsidRDefault="007F16A9" w:rsidP="00135371">
      <w:pPr>
        <w:pStyle w:val="ListParagraph"/>
        <w:numPr>
          <w:ilvl w:val="0"/>
          <w:numId w:val="18"/>
        </w:numPr>
        <w:rPr>
          <w:color w:val="auto"/>
        </w:rPr>
      </w:pPr>
      <w:r w:rsidRPr="005256DB">
        <w:rPr>
          <w:color w:val="auto"/>
        </w:rPr>
        <w:t>Tracking and monitoring pupil progress;</w:t>
      </w:r>
    </w:p>
    <w:p w:rsidR="00EB674D" w:rsidRPr="005256DB" w:rsidRDefault="00EB674D" w:rsidP="00135371">
      <w:pPr>
        <w:pStyle w:val="ListParagraph"/>
        <w:numPr>
          <w:ilvl w:val="0"/>
          <w:numId w:val="18"/>
        </w:numPr>
        <w:rPr>
          <w:color w:val="auto"/>
        </w:rPr>
      </w:pPr>
      <w:r w:rsidRPr="005256DB">
        <w:rPr>
          <w:color w:val="auto"/>
        </w:rPr>
        <w:t xml:space="preserve">Assisting classroom teachers to identify and make provision, through differentiation; </w:t>
      </w:r>
    </w:p>
    <w:p w:rsidR="00EB674D" w:rsidRPr="005256DB" w:rsidRDefault="00B07A4C" w:rsidP="00135371">
      <w:pPr>
        <w:pStyle w:val="ListParagraph"/>
        <w:numPr>
          <w:ilvl w:val="0"/>
          <w:numId w:val="18"/>
        </w:numPr>
        <w:rPr>
          <w:color w:val="auto"/>
        </w:rPr>
      </w:pPr>
      <w:r w:rsidRPr="005256DB">
        <w:rPr>
          <w:color w:val="auto"/>
        </w:rPr>
        <w:t xml:space="preserve">Writing and </w:t>
      </w:r>
      <w:r w:rsidR="00EB674D" w:rsidRPr="005256DB">
        <w:rPr>
          <w:color w:val="auto"/>
        </w:rPr>
        <w:t xml:space="preserve">Keeping ILPs and targets under review; </w:t>
      </w:r>
    </w:p>
    <w:p w:rsidR="00EB674D" w:rsidRPr="005256DB" w:rsidRDefault="00EB674D" w:rsidP="00135371">
      <w:pPr>
        <w:pStyle w:val="ListParagraph"/>
        <w:numPr>
          <w:ilvl w:val="0"/>
          <w:numId w:val="18"/>
        </w:numPr>
        <w:rPr>
          <w:color w:val="auto"/>
        </w:rPr>
      </w:pPr>
      <w:r w:rsidRPr="005256DB">
        <w:rPr>
          <w:color w:val="auto"/>
        </w:rPr>
        <w:t>Planning and implement</w:t>
      </w:r>
      <w:r w:rsidR="00E0477C" w:rsidRPr="005256DB">
        <w:rPr>
          <w:color w:val="auto"/>
        </w:rPr>
        <w:t>ing</w:t>
      </w:r>
      <w:r w:rsidRPr="005256DB">
        <w:rPr>
          <w:color w:val="auto"/>
        </w:rPr>
        <w:t xml:space="preserve"> interventions following the advice of outside agencies;</w:t>
      </w:r>
    </w:p>
    <w:p w:rsidR="00EB674D" w:rsidRPr="005256DB" w:rsidRDefault="00EB674D" w:rsidP="00135371">
      <w:pPr>
        <w:pStyle w:val="ListParagraph"/>
        <w:numPr>
          <w:ilvl w:val="0"/>
          <w:numId w:val="18"/>
        </w:numPr>
        <w:rPr>
          <w:color w:val="auto"/>
        </w:rPr>
      </w:pPr>
      <w:r w:rsidRPr="005256DB">
        <w:rPr>
          <w:color w:val="auto"/>
        </w:rPr>
        <w:t>Liaising with p</w:t>
      </w:r>
      <w:r w:rsidR="00E0477C" w:rsidRPr="005256DB">
        <w:rPr>
          <w:color w:val="auto"/>
        </w:rPr>
        <w:t>arents at all stages and involving</w:t>
      </w:r>
      <w:r w:rsidRPr="005256DB">
        <w:rPr>
          <w:color w:val="auto"/>
        </w:rPr>
        <w:t xml:space="preserve"> them in decisions made; </w:t>
      </w:r>
    </w:p>
    <w:p w:rsidR="00EB674D" w:rsidRPr="005256DB" w:rsidRDefault="00EB674D" w:rsidP="00135371">
      <w:pPr>
        <w:pStyle w:val="ListParagraph"/>
        <w:numPr>
          <w:ilvl w:val="0"/>
          <w:numId w:val="18"/>
        </w:numPr>
        <w:rPr>
          <w:color w:val="auto"/>
        </w:rPr>
      </w:pPr>
      <w:r w:rsidRPr="005256DB">
        <w:rPr>
          <w:color w:val="auto"/>
        </w:rPr>
        <w:t>Liaising with the students and respond</w:t>
      </w:r>
      <w:r w:rsidR="00E0477C" w:rsidRPr="005256DB">
        <w:rPr>
          <w:color w:val="auto"/>
        </w:rPr>
        <w:t>ing</w:t>
      </w:r>
      <w:r w:rsidRPr="005256DB">
        <w:rPr>
          <w:color w:val="auto"/>
        </w:rPr>
        <w:t xml:space="preserve"> to their views; </w:t>
      </w:r>
    </w:p>
    <w:p w:rsidR="00EB674D" w:rsidRPr="005256DB" w:rsidRDefault="00EB674D" w:rsidP="00135371">
      <w:pPr>
        <w:pStyle w:val="ListParagraph"/>
        <w:numPr>
          <w:ilvl w:val="0"/>
          <w:numId w:val="18"/>
        </w:numPr>
        <w:rPr>
          <w:color w:val="auto"/>
        </w:rPr>
      </w:pPr>
      <w:r w:rsidRPr="005256DB">
        <w:rPr>
          <w:color w:val="auto"/>
        </w:rPr>
        <w:t xml:space="preserve">Ensuring suitable access arrangements are made; </w:t>
      </w:r>
    </w:p>
    <w:p w:rsidR="00EB674D" w:rsidRPr="005256DB" w:rsidRDefault="00E0477C" w:rsidP="00135371">
      <w:pPr>
        <w:pStyle w:val="ListParagraph"/>
        <w:numPr>
          <w:ilvl w:val="0"/>
          <w:numId w:val="18"/>
        </w:numPr>
        <w:rPr>
          <w:color w:val="auto"/>
        </w:rPr>
      </w:pPr>
      <w:r w:rsidRPr="005256DB">
        <w:rPr>
          <w:color w:val="auto"/>
        </w:rPr>
        <w:t>L</w:t>
      </w:r>
      <w:r w:rsidR="00EB674D" w:rsidRPr="005256DB">
        <w:rPr>
          <w:color w:val="auto"/>
        </w:rPr>
        <w:t>iaising with all staff and be</w:t>
      </w:r>
      <w:r w:rsidRPr="005256DB">
        <w:rPr>
          <w:color w:val="auto"/>
        </w:rPr>
        <w:t>ing</w:t>
      </w:r>
      <w:r w:rsidR="00EB674D" w:rsidRPr="005256DB">
        <w:rPr>
          <w:color w:val="auto"/>
        </w:rPr>
        <w:t xml:space="preserve"> involved in training INSETs; </w:t>
      </w:r>
    </w:p>
    <w:p w:rsidR="008940EA" w:rsidRPr="005256DB" w:rsidRDefault="008940EA" w:rsidP="00135371">
      <w:pPr>
        <w:pStyle w:val="ListParagraph"/>
        <w:numPr>
          <w:ilvl w:val="0"/>
          <w:numId w:val="18"/>
        </w:numPr>
        <w:rPr>
          <w:color w:val="auto"/>
        </w:rPr>
      </w:pPr>
      <w:r w:rsidRPr="005256DB">
        <w:rPr>
          <w:color w:val="auto"/>
        </w:rPr>
        <w:t>Preparing detailed Form 8 documents in line with JCQ regulations;</w:t>
      </w:r>
    </w:p>
    <w:p w:rsidR="007F16A9" w:rsidRPr="005256DB" w:rsidRDefault="007F16A9" w:rsidP="00135371">
      <w:pPr>
        <w:pStyle w:val="ListParagraph"/>
        <w:numPr>
          <w:ilvl w:val="0"/>
          <w:numId w:val="18"/>
        </w:numPr>
        <w:rPr>
          <w:color w:val="auto"/>
        </w:rPr>
      </w:pPr>
      <w:r w:rsidRPr="005256DB">
        <w:rPr>
          <w:color w:val="auto"/>
        </w:rPr>
        <w:t>Working with the Examinations Officer to ensure appropriate access arrangements are in place for external assessment;</w:t>
      </w:r>
    </w:p>
    <w:p w:rsidR="007F16A9" w:rsidRPr="005256DB" w:rsidRDefault="007F16A9" w:rsidP="00135371">
      <w:pPr>
        <w:pStyle w:val="ListParagraph"/>
        <w:numPr>
          <w:ilvl w:val="0"/>
          <w:numId w:val="18"/>
        </w:numPr>
        <w:rPr>
          <w:color w:val="auto"/>
        </w:rPr>
      </w:pPr>
      <w:r w:rsidRPr="005256DB">
        <w:rPr>
          <w:color w:val="auto"/>
        </w:rPr>
        <w:t>Monitoring and evaluating the impact of policy and provision;</w:t>
      </w:r>
    </w:p>
    <w:p w:rsidR="007F16A9" w:rsidRPr="005256DB" w:rsidRDefault="007F16A9" w:rsidP="00135371">
      <w:pPr>
        <w:pStyle w:val="ListParagraph"/>
        <w:numPr>
          <w:ilvl w:val="0"/>
          <w:numId w:val="18"/>
        </w:numPr>
        <w:rPr>
          <w:color w:val="auto"/>
        </w:rPr>
      </w:pPr>
      <w:r w:rsidRPr="005256DB">
        <w:rPr>
          <w:color w:val="auto"/>
        </w:rPr>
        <w:t>Keeping up to date with relevant legislation, research and current good practice, and revising policies and procedures as necessary;</w:t>
      </w:r>
    </w:p>
    <w:p w:rsidR="007F16A9" w:rsidRPr="005256DB" w:rsidRDefault="007F16A9" w:rsidP="00135371">
      <w:pPr>
        <w:pStyle w:val="ListParagraph"/>
        <w:numPr>
          <w:ilvl w:val="0"/>
          <w:numId w:val="18"/>
        </w:numPr>
        <w:rPr>
          <w:color w:val="auto"/>
        </w:rPr>
      </w:pPr>
      <w:r w:rsidRPr="005256DB">
        <w:rPr>
          <w:color w:val="auto"/>
        </w:rPr>
        <w:t>Working closely with the Head and SLT to advise on policy development and relevant aspects of whole school planning.</w:t>
      </w:r>
    </w:p>
    <w:p w:rsidR="00135371" w:rsidRPr="005256DB" w:rsidRDefault="00135371" w:rsidP="00135371">
      <w:pPr>
        <w:rPr>
          <w:color w:val="auto"/>
        </w:rPr>
      </w:pPr>
    </w:p>
    <w:p w:rsidR="008D24B7" w:rsidRPr="005256DB" w:rsidRDefault="00AB6585" w:rsidP="00135371">
      <w:pPr>
        <w:pStyle w:val="Heading2"/>
        <w:rPr>
          <w:color w:val="auto"/>
        </w:rPr>
      </w:pPr>
      <w:bookmarkStart w:id="13" w:name="_Toc10099841"/>
      <w:r w:rsidRPr="005256DB">
        <w:rPr>
          <w:color w:val="auto"/>
        </w:rPr>
        <w:t>Identification &amp; Assessment of Learners with difficulties and/or disabilities</w:t>
      </w:r>
      <w:bookmarkEnd w:id="13"/>
      <w:r w:rsidRPr="005256DB">
        <w:rPr>
          <w:color w:val="auto"/>
        </w:rPr>
        <w:t xml:space="preserve"> </w:t>
      </w:r>
    </w:p>
    <w:p w:rsidR="00135371" w:rsidRPr="005256DB" w:rsidRDefault="00135371" w:rsidP="00135371">
      <w:pPr>
        <w:rPr>
          <w:color w:val="auto"/>
          <w:lang w:eastAsia="ja-JP"/>
        </w:rPr>
      </w:pPr>
    </w:p>
    <w:p w:rsidR="004D343A" w:rsidRPr="005256DB" w:rsidRDefault="004D343A" w:rsidP="00135371">
      <w:pPr>
        <w:rPr>
          <w:color w:val="auto"/>
        </w:rPr>
      </w:pPr>
      <w:r w:rsidRPr="005256DB">
        <w:rPr>
          <w:color w:val="auto"/>
        </w:rPr>
        <w:t>The school is committed to the early identification of learners with difficulties and/or disabilities. Together with ongoing dialogues with subject teachers</w:t>
      </w:r>
      <w:r w:rsidR="00BD2FE7" w:rsidRPr="005256DB">
        <w:rPr>
          <w:color w:val="auto"/>
        </w:rPr>
        <w:t>,</w:t>
      </w:r>
      <w:r w:rsidRPr="005256DB">
        <w:rPr>
          <w:color w:val="auto"/>
        </w:rPr>
        <w:t xml:space="preserve"> </w:t>
      </w:r>
      <w:r w:rsidR="001D74B9" w:rsidRPr="005256DB">
        <w:rPr>
          <w:rFonts w:eastAsia="Calibri" w:cs="Times New Roman"/>
          <w:color w:val="auto"/>
        </w:rPr>
        <w:t xml:space="preserve">Brighton Girls </w:t>
      </w:r>
      <w:r w:rsidR="00D65048" w:rsidRPr="005256DB">
        <w:rPr>
          <w:color w:val="auto"/>
        </w:rPr>
        <w:t>GDST</w:t>
      </w:r>
      <w:r w:rsidRPr="005256DB">
        <w:rPr>
          <w:color w:val="auto"/>
        </w:rPr>
        <w:t xml:space="preserve"> makes effective use of MiDYIS, CEM data, as well as using a range of evidence that is collected through assessment and monitoring or student’s work and teacher referrals.  </w:t>
      </w:r>
    </w:p>
    <w:p w:rsidR="004D343A" w:rsidRPr="005256DB" w:rsidRDefault="004D343A" w:rsidP="00135371">
      <w:pPr>
        <w:rPr>
          <w:color w:val="auto"/>
        </w:rPr>
      </w:pPr>
      <w:r w:rsidRPr="005256DB">
        <w:rPr>
          <w:color w:val="auto"/>
        </w:rPr>
        <w:t xml:space="preserve">For a </w:t>
      </w:r>
      <w:proofErr w:type="gramStart"/>
      <w:r w:rsidRPr="005256DB">
        <w:rPr>
          <w:color w:val="auto"/>
        </w:rPr>
        <w:t>girl</w:t>
      </w:r>
      <w:r w:rsidR="00E17DC3">
        <w:rPr>
          <w:color w:val="auto"/>
        </w:rPr>
        <w:t>s</w:t>
      </w:r>
      <w:proofErr w:type="gramEnd"/>
      <w:r w:rsidRPr="005256DB">
        <w:rPr>
          <w:color w:val="auto"/>
        </w:rPr>
        <w:t xml:space="preserve"> already on the SEND register, a copy of any formal assessment is held on file by the </w:t>
      </w:r>
      <w:r w:rsidR="00896B12" w:rsidRPr="005256DB">
        <w:rPr>
          <w:color w:val="auto"/>
        </w:rPr>
        <w:t>SENDCo</w:t>
      </w:r>
      <w:r w:rsidRPr="005256DB">
        <w:rPr>
          <w:color w:val="auto"/>
        </w:rPr>
        <w:t xml:space="preserve"> to provide evidence to the exam board for extra time, together with evidence of their use of extra time in assessments. </w:t>
      </w:r>
    </w:p>
    <w:p w:rsidR="00135371" w:rsidRPr="005256DB" w:rsidRDefault="00135371" w:rsidP="00135371">
      <w:pPr>
        <w:rPr>
          <w:color w:val="auto"/>
        </w:rPr>
      </w:pPr>
    </w:p>
    <w:p w:rsidR="008D24B7" w:rsidRPr="005256DB" w:rsidRDefault="00AB6585" w:rsidP="00135371">
      <w:pPr>
        <w:pStyle w:val="Heading2"/>
        <w:rPr>
          <w:color w:val="auto"/>
        </w:rPr>
      </w:pPr>
      <w:bookmarkStart w:id="14" w:name="_Toc10099842"/>
      <w:r w:rsidRPr="005256DB">
        <w:rPr>
          <w:color w:val="auto"/>
        </w:rPr>
        <w:t xml:space="preserve">Other identification </w:t>
      </w:r>
      <w:r w:rsidR="000726C4" w:rsidRPr="005256DB">
        <w:rPr>
          <w:color w:val="auto"/>
        </w:rPr>
        <w:t>Sources</w:t>
      </w:r>
      <w:bookmarkEnd w:id="14"/>
    </w:p>
    <w:p w:rsidR="00135371" w:rsidRPr="005256DB" w:rsidRDefault="00135371" w:rsidP="00135371">
      <w:pPr>
        <w:rPr>
          <w:color w:val="auto"/>
          <w:lang w:eastAsia="ja-JP"/>
        </w:rPr>
      </w:pPr>
    </w:p>
    <w:p w:rsidR="004D343A" w:rsidRPr="005256DB" w:rsidRDefault="00EE7FF5" w:rsidP="00135371">
      <w:pPr>
        <w:pStyle w:val="ListParagraph"/>
        <w:numPr>
          <w:ilvl w:val="0"/>
          <w:numId w:val="4"/>
        </w:numPr>
        <w:rPr>
          <w:color w:val="auto"/>
        </w:rPr>
      </w:pPr>
      <w:r w:rsidRPr="005256DB">
        <w:rPr>
          <w:color w:val="auto"/>
        </w:rPr>
        <w:t xml:space="preserve">Prep </w:t>
      </w:r>
      <w:r w:rsidR="004D343A" w:rsidRPr="005256DB">
        <w:rPr>
          <w:color w:val="auto"/>
        </w:rPr>
        <w:t>School</w:t>
      </w:r>
      <w:r w:rsidRPr="005256DB">
        <w:rPr>
          <w:color w:val="auto"/>
        </w:rPr>
        <w:t xml:space="preserve"> or other Primary </w:t>
      </w:r>
      <w:r w:rsidR="009A3C27" w:rsidRPr="005256DB">
        <w:rPr>
          <w:color w:val="auto"/>
        </w:rPr>
        <w:t>School Reports</w:t>
      </w:r>
      <w:r w:rsidR="004D343A" w:rsidRPr="005256DB">
        <w:rPr>
          <w:color w:val="auto"/>
        </w:rPr>
        <w:t xml:space="preserve"> [Year 6] </w:t>
      </w:r>
    </w:p>
    <w:p w:rsidR="004D343A" w:rsidRPr="005256DB" w:rsidRDefault="004D343A" w:rsidP="00135371">
      <w:pPr>
        <w:pStyle w:val="ListParagraph"/>
        <w:numPr>
          <w:ilvl w:val="0"/>
          <w:numId w:val="4"/>
        </w:numPr>
        <w:rPr>
          <w:color w:val="auto"/>
        </w:rPr>
      </w:pPr>
      <w:r w:rsidRPr="005256DB">
        <w:rPr>
          <w:color w:val="auto"/>
        </w:rPr>
        <w:t xml:space="preserve">Transfer Assessment/Entrance Exam [Year 6] </w:t>
      </w:r>
    </w:p>
    <w:p w:rsidR="004D343A" w:rsidRPr="005256DB" w:rsidRDefault="004D343A" w:rsidP="00135371">
      <w:pPr>
        <w:pStyle w:val="ListParagraph"/>
        <w:numPr>
          <w:ilvl w:val="0"/>
          <w:numId w:val="4"/>
        </w:numPr>
        <w:rPr>
          <w:color w:val="auto"/>
        </w:rPr>
      </w:pPr>
      <w:r w:rsidRPr="005256DB">
        <w:rPr>
          <w:color w:val="auto"/>
        </w:rPr>
        <w:t xml:space="preserve">PIPs Results [Year 6] </w:t>
      </w:r>
    </w:p>
    <w:p w:rsidR="004D343A" w:rsidRPr="005256DB" w:rsidRDefault="004D343A" w:rsidP="00135371">
      <w:pPr>
        <w:pStyle w:val="ListParagraph"/>
        <w:numPr>
          <w:ilvl w:val="0"/>
          <w:numId w:val="4"/>
        </w:numPr>
        <w:rPr>
          <w:color w:val="auto"/>
        </w:rPr>
      </w:pPr>
      <w:r w:rsidRPr="005256DB">
        <w:rPr>
          <w:color w:val="auto"/>
        </w:rPr>
        <w:t xml:space="preserve">Years 6-7 Transfer Form [By September of Year 7] </w:t>
      </w:r>
    </w:p>
    <w:p w:rsidR="004D343A" w:rsidRPr="005256DB" w:rsidRDefault="004D343A" w:rsidP="00135371">
      <w:pPr>
        <w:pStyle w:val="ListParagraph"/>
        <w:numPr>
          <w:ilvl w:val="0"/>
          <w:numId w:val="4"/>
        </w:numPr>
        <w:rPr>
          <w:color w:val="auto"/>
        </w:rPr>
      </w:pPr>
      <w:r w:rsidRPr="005256DB">
        <w:rPr>
          <w:color w:val="auto"/>
        </w:rPr>
        <w:t xml:space="preserve">Liaison with </w:t>
      </w:r>
      <w:r w:rsidR="001D74B9" w:rsidRPr="005256DB">
        <w:rPr>
          <w:rFonts w:eastAsia="Calibri"/>
          <w:color w:val="auto"/>
        </w:rPr>
        <w:t xml:space="preserve">Brighton Girls </w:t>
      </w:r>
      <w:r w:rsidR="00D65048" w:rsidRPr="005256DB">
        <w:rPr>
          <w:color w:val="auto"/>
        </w:rPr>
        <w:t>GDST</w:t>
      </w:r>
      <w:r w:rsidRPr="005256DB">
        <w:rPr>
          <w:color w:val="auto"/>
        </w:rPr>
        <w:t xml:space="preserve"> Prep School </w:t>
      </w:r>
      <w:r w:rsidR="000B57CB" w:rsidRPr="005256DB">
        <w:rPr>
          <w:color w:val="auto"/>
        </w:rPr>
        <w:t>SENDCo</w:t>
      </w:r>
      <w:r w:rsidR="00EE7FF5" w:rsidRPr="005256DB">
        <w:rPr>
          <w:color w:val="auto"/>
        </w:rPr>
        <w:t xml:space="preserve"> or other Primary School </w:t>
      </w:r>
      <w:r w:rsidR="000B57CB" w:rsidRPr="005256DB">
        <w:rPr>
          <w:color w:val="auto"/>
        </w:rPr>
        <w:t>SENDCo</w:t>
      </w:r>
      <w:r w:rsidRPr="005256DB">
        <w:rPr>
          <w:color w:val="auto"/>
        </w:rPr>
        <w:t xml:space="preserve"> to ensure continuity during transfer from Key Stage 2 to Key Stage 3 </w:t>
      </w:r>
    </w:p>
    <w:p w:rsidR="004D343A" w:rsidRPr="005256DB" w:rsidRDefault="004D343A" w:rsidP="00135371">
      <w:pPr>
        <w:pStyle w:val="ListParagraph"/>
        <w:numPr>
          <w:ilvl w:val="0"/>
          <w:numId w:val="4"/>
        </w:numPr>
        <w:rPr>
          <w:color w:val="auto"/>
        </w:rPr>
      </w:pPr>
      <w:r w:rsidRPr="005256DB">
        <w:rPr>
          <w:color w:val="auto"/>
        </w:rPr>
        <w:t xml:space="preserve">Progress Review and Assessment Procedures [Year 7 and ongoing] </w:t>
      </w:r>
    </w:p>
    <w:p w:rsidR="00B3172D" w:rsidRPr="005256DB" w:rsidRDefault="00B3172D" w:rsidP="00135371">
      <w:pPr>
        <w:pStyle w:val="ListParagraph"/>
        <w:numPr>
          <w:ilvl w:val="0"/>
          <w:numId w:val="4"/>
        </w:numPr>
        <w:rPr>
          <w:color w:val="auto"/>
        </w:rPr>
      </w:pPr>
      <w:r w:rsidRPr="005256DB">
        <w:rPr>
          <w:color w:val="auto"/>
        </w:rPr>
        <w:t xml:space="preserve">Referral </w:t>
      </w:r>
      <w:r w:rsidR="00E576AC" w:rsidRPr="005256DB">
        <w:rPr>
          <w:color w:val="auto"/>
        </w:rPr>
        <w:t>from Pastoral or T</w:t>
      </w:r>
      <w:r w:rsidRPr="005256DB">
        <w:rPr>
          <w:color w:val="auto"/>
        </w:rPr>
        <w:t>eaching staff</w:t>
      </w:r>
    </w:p>
    <w:p w:rsidR="004D343A" w:rsidRPr="005256DB" w:rsidRDefault="004D343A" w:rsidP="00135371">
      <w:pPr>
        <w:pStyle w:val="ListParagraph"/>
        <w:numPr>
          <w:ilvl w:val="0"/>
          <w:numId w:val="4"/>
        </w:numPr>
        <w:rPr>
          <w:color w:val="auto"/>
        </w:rPr>
      </w:pPr>
      <w:r w:rsidRPr="005256DB">
        <w:rPr>
          <w:color w:val="auto"/>
        </w:rPr>
        <w:t xml:space="preserve">Information from the School Nurse  </w:t>
      </w:r>
    </w:p>
    <w:p w:rsidR="004D343A" w:rsidRPr="005256DB" w:rsidRDefault="004D343A" w:rsidP="00135371">
      <w:pPr>
        <w:pStyle w:val="ListParagraph"/>
        <w:numPr>
          <w:ilvl w:val="0"/>
          <w:numId w:val="4"/>
        </w:numPr>
        <w:rPr>
          <w:color w:val="auto"/>
        </w:rPr>
      </w:pPr>
      <w:r w:rsidRPr="005256DB">
        <w:rPr>
          <w:color w:val="auto"/>
        </w:rPr>
        <w:t xml:space="preserve">Parental Concern </w:t>
      </w:r>
    </w:p>
    <w:p w:rsidR="004D343A" w:rsidRPr="005256DB" w:rsidRDefault="004D343A" w:rsidP="00135371">
      <w:pPr>
        <w:pStyle w:val="ListParagraph"/>
        <w:numPr>
          <w:ilvl w:val="0"/>
          <w:numId w:val="4"/>
        </w:numPr>
        <w:rPr>
          <w:color w:val="auto"/>
        </w:rPr>
      </w:pPr>
      <w:r w:rsidRPr="005256DB">
        <w:rPr>
          <w:color w:val="auto"/>
        </w:rPr>
        <w:t xml:space="preserve">Meeting with parents of new Year 7 students already identified as having individual needs in the Summer term prior to starting in Year 7 </w:t>
      </w:r>
    </w:p>
    <w:p w:rsidR="004D343A" w:rsidRPr="005256DB" w:rsidRDefault="004D343A" w:rsidP="00135371">
      <w:pPr>
        <w:pStyle w:val="ListParagraph"/>
        <w:numPr>
          <w:ilvl w:val="0"/>
          <w:numId w:val="4"/>
        </w:numPr>
        <w:rPr>
          <w:color w:val="auto"/>
        </w:rPr>
      </w:pPr>
      <w:r w:rsidRPr="005256DB">
        <w:rPr>
          <w:color w:val="auto"/>
        </w:rPr>
        <w:lastRenderedPageBreak/>
        <w:t>Meetings with parents of girls new to the school in Years 8</w:t>
      </w:r>
      <w:r w:rsidR="001D74B9" w:rsidRPr="005256DB">
        <w:rPr>
          <w:color w:val="auto"/>
        </w:rPr>
        <w:t xml:space="preserve"> </w:t>
      </w:r>
      <w:r w:rsidRPr="005256DB">
        <w:rPr>
          <w:color w:val="auto"/>
        </w:rPr>
        <w:t xml:space="preserve">-12 </w:t>
      </w:r>
    </w:p>
    <w:p w:rsidR="000726C4" w:rsidRPr="005256DB" w:rsidRDefault="000726C4" w:rsidP="00135371">
      <w:pPr>
        <w:rPr>
          <w:color w:val="auto"/>
        </w:rPr>
      </w:pPr>
    </w:p>
    <w:p w:rsidR="008D24B7" w:rsidRPr="005256DB" w:rsidRDefault="00AB6585" w:rsidP="00135371">
      <w:pPr>
        <w:pStyle w:val="Heading2"/>
        <w:rPr>
          <w:color w:val="auto"/>
        </w:rPr>
      </w:pPr>
      <w:bookmarkStart w:id="15" w:name="_Toc10099843"/>
      <w:r w:rsidRPr="005256DB">
        <w:rPr>
          <w:color w:val="auto"/>
        </w:rPr>
        <w:t>Personnel</w:t>
      </w:r>
      <w:bookmarkEnd w:id="15"/>
    </w:p>
    <w:p w:rsidR="00135371" w:rsidRPr="005256DB" w:rsidRDefault="00135371" w:rsidP="00135371">
      <w:pPr>
        <w:rPr>
          <w:color w:val="auto"/>
          <w:lang w:eastAsia="ja-JP"/>
        </w:rPr>
      </w:pPr>
    </w:p>
    <w:p w:rsidR="004D343A" w:rsidRPr="005256DB" w:rsidRDefault="004D343A" w:rsidP="00135371">
      <w:pPr>
        <w:pStyle w:val="ListParagraph"/>
        <w:numPr>
          <w:ilvl w:val="0"/>
          <w:numId w:val="4"/>
        </w:numPr>
        <w:rPr>
          <w:color w:val="auto"/>
        </w:rPr>
      </w:pPr>
      <w:r w:rsidRPr="005256DB">
        <w:rPr>
          <w:color w:val="auto"/>
        </w:rPr>
        <w:t>Valeria Zinola (</w:t>
      </w:r>
      <w:r w:rsidR="00896B12" w:rsidRPr="005256DB">
        <w:rPr>
          <w:color w:val="auto"/>
        </w:rPr>
        <w:t>SENDCo</w:t>
      </w:r>
      <w:r w:rsidRPr="005256DB">
        <w:rPr>
          <w:color w:val="auto"/>
        </w:rPr>
        <w:t xml:space="preserve">, School Assessor) </w:t>
      </w:r>
    </w:p>
    <w:p w:rsidR="004D343A" w:rsidRPr="005256DB" w:rsidRDefault="004D343A" w:rsidP="00135371">
      <w:pPr>
        <w:pStyle w:val="ListParagraph"/>
        <w:numPr>
          <w:ilvl w:val="0"/>
          <w:numId w:val="4"/>
        </w:numPr>
        <w:rPr>
          <w:color w:val="auto"/>
        </w:rPr>
      </w:pPr>
      <w:r w:rsidRPr="005256DB">
        <w:rPr>
          <w:color w:val="auto"/>
        </w:rPr>
        <w:t xml:space="preserve">Heads of Section </w:t>
      </w:r>
    </w:p>
    <w:p w:rsidR="004D343A" w:rsidRPr="005256DB" w:rsidRDefault="004D343A" w:rsidP="00135371">
      <w:pPr>
        <w:pStyle w:val="ListParagraph"/>
        <w:numPr>
          <w:ilvl w:val="0"/>
          <w:numId w:val="4"/>
        </w:numPr>
        <w:rPr>
          <w:color w:val="auto"/>
        </w:rPr>
      </w:pPr>
      <w:r w:rsidRPr="005256DB">
        <w:rPr>
          <w:color w:val="auto"/>
        </w:rPr>
        <w:t xml:space="preserve">School Nurse: Sharon Honeycombe </w:t>
      </w:r>
    </w:p>
    <w:p w:rsidR="00EA1BC7" w:rsidRPr="005256DB" w:rsidRDefault="00EA1BC7" w:rsidP="00135371">
      <w:pPr>
        <w:rPr>
          <w:color w:val="auto"/>
        </w:rPr>
      </w:pPr>
    </w:p>
    <w:p w:rsidR="00EA1BC7" w:rsidRPr="005256DB" w:rsidRDefault="00EA1BC7" w:rsidP="00135371">
      <w:pPr>
        <w:pStyle w:val="Heading2"/>
        <w:rPr>
          <w:color w:val="auto"/>
        </w:rPr>
      </w:pPr>
      <w:bookmarkStart w:id="16" w:name="_Toc10099844"/>
      <w:r w:rsidRPr="005256DB">
        <w:rPr>
          <w:color w:val="auto"/>
        </w:rPr>
        <w:t>SEND, Pastoral Care and Safeguarding</w:t>
      </w:r>
      <w:bookmarkEnd w:id="16"/>
    </w:p>
    <w:p w:rsidR="00EA1BC7" w:rsidRPr="005256DB" w:rsidRDefault="00EA1BC7" w:rsidP="00135371">
      <w:pPr>
        <w:rPr>
          <w:color w:val="auto"/>
        </w:rPr>
      </w:pPr>
    </w:p>
    <w:p w:rsidR="00EA1BC7" w:rsidRPr="005256DB" w:rsidRDefault="00EA1BC7" w:rsidP="00135371">
      <w:pPr>
        <w:rPr>
          <w:color w:val="auto"/>
        </w:rPr>
      </w:pPr>
      <w:r w:rsidRPr="005256DB">
        <w:rPr>
          <w:color w:val="auto"/>
        </w:rPr>
        <w:t xml:space="preserve">Pupils with SEND are statistically more vulnerable to peer-on-peer and other forms of abuse. School staff are alert to the additional challenges children with SEND may face, and the barriers that can exist when recognising abuse and neglect in this group of children. </w:t>
      </w:r>
    </w:p>
    <w:p w:rsidR="00EA1BC7" w:rsidRPr="005256DB" w:rsidRDefault="00EA1BC7" w:rsidP="00135371">
      <w:pPr>
        <w:rPr>
          <w:color w:val="auto"/>
        </w:rPr>
      </w:pPr>
    </w:p>
    <w:p w:rsidR="00EA1BC7" w:rsidRPr="005256DB" w:rsidRDefault="00EA1BC7" w:rsidP="00135371">
      <w:pPr>
        <w:rPr>
          <w:color w:val="auto"/>
        </w:rPr>
      </w:pPr>
      <w:r w:rsidRPr="005256DB">
        <w:rPr>
          <w:color w:val="auto"/>
        </w:rPr>
        <w:t>These barriers may include:</w:t>
      </w:r>
    </w:p>
    <w:p w:rsidR="00EA1BC7" w:rsidRPr="005256DB" w:rsidRDefault="00EA1BC7" w:rsidP="00135371">
      <w:pPr>
        <w:pStyle w:val="ListParagraph"/>
        <w:numPr>
          <w:ilvl w:val="0"/>
          <w:numId w:val="17"/>
        </w:numPr>
        <w:rPr>
          <w:color w:val="auto"/>
        </w:rPr>
      </w:pPr>
      <w:r w:rsidRPr="005256DB">
        <w:rPr>
          <w:color w:val="auto"/>
        </w:rPr>
        <w:t>Assumptions that indicators of possible abuse such as behaviour, mood and injury relate to the child’s disability without further explanation</w:t>
      </w:r>
    </w:p>
    <w:p w:rsidR="00EA1BC7" w:rsidRPr="005256DB" w:rsidRDefault="00EA1BC7" w:rsidP="00135371">
      <w:pPr>
        <w:pStyle w:val="ListParagraph"/>
        <w:numPr>
          <w:ilvl w:val="0"/>
          <w:numId w:val="17"/>
        </w:numPr>
        <w:rPr>
          <w:color w:val="auto"/>
        </w:rPr>
      </w:pPr>
      <w:r w:rsidRPr="005256DB">
        <w:rPr>
          <w:color w:val="auto"/>
        </w:rPr>
        <w:t>Being more prone to group isolation than other children</w:t>
      </w:r>
    </w:p>
    <w:p w:rsidR="00EA1BC7" w:rsidRPr="005256DB" w:rsidRDefault="00EA1BC7" w:rsidP="00135371">
      <w:pPr>
        <w:pStyle w:val="ListParagraph"/>
        <w:numPr>
          <w:ilvl w:val="0"/>
          <w:numId w:val="17"/>
        </w:numPr>
        <w:rPr>
          <w:color w:val="auto"/>
        </w:rPr>
      </w:pPr>
      <w:r w:rsidRPr="005256DB">
        <w:rPr>
          <w:color w:val="auto"/>
        </w:rPr>
        <w:t>The potential for children with SEND to be disproportionately impacted by behaviours such as bullying, without outwardly showing any signs, and</w:t>
      </w:r>
    </w:p>
    <w:p w:rsidR="00EA1BC7" w:rsidRPr="005256DB" w:rsidRDefault="00EA1BC7" w:rsidP="00135371">
      <w:pPr>
        <w:pStyle w:val="ListParagraph"/>
        <w:numPr>
          <w:ilvl w:val="0"/>
          <w:numId w:val="17"/>
        </w:numPr>
        <w:rPr>
          <w:color w:val="auto"/>
        </w:rPr>
      </w:pPr>
      <w:r w:rsidRPr="005256DB">
        <w:rPr>
          <w:color w:val="auto"/>
        </w:rPr>
        <w:t>Communication barriers and difficulties in overcoming these barriers</w:t>
      </w:r>
    </w:p>
    <w:p w:rsidR="00EA1BC7" w:rsidRPr="005256DB" w:rsidRDefault="00EA1BC7" w:rsidP="00135371">
      <w:pPr>
        <w:rPr>
          <w:color w:val="auto"/>
        </w:rPr>
      </w:pPr>
    </w:p>
    <w:p w:rsidR="00135371" w:rsidRPr="005256DB" w:rsidRDefault="00EA1BC7" w:rsidP="00135371">
      <w:pPr>
        <w:rPr>
          <w:color w:val="auto"/>
        </w:rPr>
      </w:pPr>
      <w:r w:rsidRPr="005256DB">
        <w:rPr>
          <w:color w:val="auto"/>
        </w:rPr>
        <w:t xml:space="preserve">Safeguarding children and young people with SEND requires understanding, foresight, reflection and communication. Staff are trained to recognise and respond to the pastoral needs of pupils with SEND, and school policies such as the Safeguarding, Behaviour and Anti-Bullying Policies take these into account. The </w:t>
      </w:r>
      <w:r w:rsidR="000B57CB" w:rsidRPr="005256DB">
        <w:rPr>
          <w:color w:val="auto"/>
        </w:rPr>
        <w:t>SENDCO</w:t>
      </w:r>
      <w:r w:rsidRPr="005256DB">
        <w:rPr>
          <w:color w:val="auto"/>
        </w:rPr>
        <w:t xml:space="preserve"> liaises regularly with the DSL, Heads of Year and other staff with pastoral responsibilities.</w:t>
      </w:r>
    </w:p>
    <w:p w:rsidR="009A3396" w:rsidRPr="005256DB" w:rsidRDefault="009A3396" w:rsidP="00135371">
      <w:pPr>
        <w:pStyle w:val="Heading2"/>
        <w:rPr>
          <w:color w:val="auto"/>
        </w:rPr>
      </w:pPr>
      <w:bookmarkStart w:id="17" w:name="_Toc10099845"/>
      <w:r w:rsidRPr="005256DB">
        <w:rPr>
          <w:color w:val="auto"/>
        </w:rPr>
        <w:t>Admissions</w:t>
      </w:r>
      <w:bookmarkEnd w:id="17"/>
      <w:r w:rsidRPr="005256DB">
        <w:rPr>
          <w:color w:val="auto"/>
        </w:rPr>
        <w:t xml:space="preserve"> </w:t>
      </w:r>
    </w:p>
    <w:p w:rsidR="00135371" w:rsidRPr="005256DB" w:rsidRDefault="00135371" w:rsidP="00135371">
      <w:pPr>
        <w:rPr>
          <w:color w:val="auto"/>
          <w:lang w:eastAsia="ja-JP"/>
        </w:rPr>
      </w:pPr>
    </w:p>
    <w:p w:rsidR="009A3396" w:rsidRPr="005256DB" w:rsidRDefault="009A3396" w:rsidP="00135371">
      <w:pPr>
        <w:rPr>
          <w:color w:val="auto"/>
          <w:lang w:eastAsia="ja-JP"/>
        </w:rPr>
      </w:pPr>
      <w:r w:rsidRPr="005256DB">
        <w:rPr>
          <w:color w:val="auto"/>
          <w:lang w:eastAsia="ja-JP"/>
        </w:rPr>
        <w:t xml:space="preserve">We are committed to equal opportunities in education.  No pupil at, or applicant to, the </w:t>
      </w:r>
      <w:r w:rsidR="000726C4" w:rsidRPr="005256DB">
        <w:rPr>
          <w:color w:val="auto"/>
          <w:lang w:eastAsia="ja-JP"/>
        </w:rPr>
        <w:t>s</w:t>
      </w:r>
      <w:r w:rsidRPr="005256DB">
        <w:rPr>
          <w:color w:val="auto"/>
          <w:lang w:eastAsia="ja-JP"/>
        </w:rPr>
        <w:t xml:space="preserve">chool receives more, or less, favourable treatment on grounds of race, nationality, colour, ethnic or national origin, religion or creed. </w:t>
      </w:r>
    </w:p>
    <w:p w:rsidR="00F9189C" w:rsidRPr="005256DB" w:rsidRDefault="00F9189C" w:rsidP="00135371">
      <w:pPr>
        <w:rPr>
          <w:color w:val="auto"/>
          <w:lang w:eastAsia="ja-JP"/>
        </w:rPr>
      </w:pPr>
    </w:p>
    <w:p w:rsidR="00F9189C" w:rsidRPr="005256DB" w:rsidRDefault="00F9189C" w:rsidP="00135371">
      <w:pPr>
        <w:rPr>
          <w:color w:val="auto"/>
          <w:lang w:eastAsia="ja-JP"/>
        </w:rPr>
      </w:pPr>
      <w:r w:rsidRPr="005256DB">
        <w:rPr>
          <w:color w:val="auto"/>
          <w:lang w:eastAsia="ja-JP"/>
        </w:rPr>
        <w:t xml:space="preserve">Parents of children with SEND applying for a place at the school are invited to discuss the child’s needs with the </w:t>
      </w:r>
      <w:r w:rsidR="000B57CB" w:rsidRPr="005256DB">
        <w:rPr>
          <w:color w:val="auto"/>
          <w:lang w:eastAsia="ja-JP"/>
        </w:rPr>
        <w:t>SENDCO</w:t>
      </w:r>
      <w:r w:rsidRPr="005256DB">
        <w:rPr>
          <w:color w:val="auto"/>
          <w:lang w:eastAsia="ja-JP"/>
        </w:rPr>
        <w:t xml:space="preserve"> at an early stage, and the school may also contact the child’s current school to gain further information. Each pupil is looked at as an individual case to see whether the school can effectively meet their needs. Every effort is made to accommodate a pupil’s needs where possible, including in arrangements for entrance tests. </w:t>
      </w:r>
    </w:p>
    <w:p w:rsidR="00135371" w:rsidRPr="005256DB" w:rsidRDefault="00135371">
      <w:pPr>
        <w:spacing w:after="160" w:line="259" w:lineRule="auto"/>
        <w:ind w:left="0" w:right="0" w:firstLine="0"/>
        <w:jc w:val="left"/>
        <w:rPr>
          <w:color w:val="auto"/>
          <w:lang w:eastAsia="ja-JP"/>
        </w:rPr>
      </w:pPr>
      <w:r w:rsidRPr="005256DB">
        <w:rPr>
          <w:color w:val="auto"/>
          <w:lang w:eastAsia="ja-JP"/>
        </w:rPr>
        <w:br w:type="page"/>
      </w:r>
    </w:p>
    <w:p w:rsidR="00F9189C" w:rsidRPr="005256DB" w:rsidRDefault="00F9189C" w:rsidP="00135371">
      <w:pPr>
        <w:rPr>
          <w:color w:val="auto"/>
          <w:lang w:eastAsia="ja-JP"/>
        </w:rPr>
      </w:pPr>
    </w:p>
    <w:p w:rsidR="00D64037" w:rsidRPr="005256DB" w:rsidRDefault="00D64037" w:rsidP="00135371">
      <w:pPr>
        <w:pStyle w:val="Heading2"/>
        <w:rPr>
          <w:color w:val="auto"/>
        </w:rPr>
      </w:pPr>
      <w:bookmarkStart w:id="18" w:name="_Toc10099846"/>
      <w:r w:rsidRPr="005256DB">
        <w:rPr>
          <w:color w:val="auto"/>
        </w:rPr>
        <w:t>Pupils with an EHC Plan/statement</w:t>
      </w:r>
      <w:bookmarkEnd w:id="18"/>
    </w:p>
    <w:p w:rsidR="000726C4" w:rsidRPr="005256DB" w:rsidRDefault="000726C4" w:rsidP="00135371">
      <w:pPr>
        <w:rPr>
          <w:color w:val="auto"/>
          <w:lang w:eastAsia="ja-JP"/>
        </w:rPr>
      </w:pPr>
    </w:p>
    <w:p w:rsidR="00D64037" w:rsidRPr="005256DB" w:rsidRDefault="00D64037" w:rsidP="00135371">
      <w:pPr>
        <w:rPr>
          <w:color w:val="auto"/>
          <w:lang w:eastAsia="ja-JP"/>
        </w:rPr>
      </w:pPr>
      <w:r w:rsidRPr="005256DB">
        <w:rPr>
          <w:color w:val="auto"/>
          <w:lang w:eastAsia="ja-JP"/>
        </w:rPr>
        <w:t xml:space="preserve">The school can be named by the Local Authority (LA) in an EHC Plan/statement with the school’s agreement. Whether the school is named or not, a place will only be offered by the school once it is established that the school can support the provision specified on the statement /EHC Plan. </w:t>
      </w:r>
    </w:p>
    <w:p w:rsidR="000726C4" w:rsidRPr="005256DB" w:rsidRDefault="000726C4" w:rsidP="00135371">
      <w:pPr>
        <w:rPr>
          <w:color w:val="auto"/>
          <w:lang w:eastAsia="ja-JP"/>
        </w:rPr>
      </w:pPr>
    </w:p>
    <w:p w:rsidR="009A3396" w:rsidRPr="005256DB" w:rsidRDefault="009A3396" w:rsidP="00135371">
      <w:pPr>
        <w:pStyle w:val="Heading2"/>
        <w:rPr>
          <w:color w:val="auto"/>
        </w:rPr>
      </w:pPr>
      <w:bookmarkStart w:id="19" w:name="_Toc10099847"/>
      <w:r w:rsidRPr="005256DB">
        <w:rPr>
          <w:color w:val="auto"/>
        </w:rPr>
        <w:t>Disability</w:t>
      </w:r>
      <w:bookmarkEnd w:id="19"/>
      <w:r w:rsidRPr="005256DB">
        <w:rPr>
          <w:color w:val="auto"/>
        </w:rPr>
        <w:t xml:space="preserve"> </w:t>
      </w:r>
    </w:p>
    <w:p w:rsidR="000726C4" w:rsidRPr="005256DB" w:rsidRDefault="000726C4" w:rsidP="00135371">
      <w:pPr>
        <w:rPr>
          <w:color w:val="auto"/>
          <w:lang w:eastAsia="ja-JP"/>
        </w:rPr>
      </w:pPr>
    </w:p>
    <w:p w:rsidR="009A3396" w:rsidRPr="005256DB" w:rsidRDefault="009A3396" w:rsidP="00135371">
      <w:pPr>
        <w:rPr>
          <w:color w:val="auto"/>
          <w:lang w:eastAsia="ja-JP"/>
        </w:rPr>
      </w:pPr>
      <w:r w:rsidRPr="005256DB">
        <w:rPr>
          <w:color w:val="auto"/>
          <w:lang w:eastAsia="ja-JP"/>
        </w:rPr>
        <w:t xml:space="preserve">In accordance with the GDST equal opportunities policy, the </w:t>
      </w:r>
      <w:r w:rsidR="000726C4" w:rsidRPr="005256DB">
        <w:rPr>
          <w:color w:val="auto"/>
          <w:lang w:eastAsia="ja-JP"/>
        </w:rPr>
        <w:t>s</w:t>
      </w:r>
      <w:r w:rsidRPr="005256DB">
        <w:rPr>
          <w:color w:val="auto"/>
          <w:lang w:eastAsia="ja-JP"/>
        </w:rPr>
        <w:t xml:space="preserve">chool will make reasonable adjustments to the admissions process for a particular pupil and, where applicable, to the </w:t>
      </w:r>
      <w:r w:rsidR="000726C4" w:rsidRPr="005256DB">
        <w:rPr>
          <w:color w:val="auto"/>
          <w:lang w:eastAsia="ja-JP"/>
        </w:rPr>
        <w:t>s</w:t>
      </w:r>
      <w:r w:rsidRPr="005256DB">
        <w:rPr>
          <w:color w:val="auto"/>
          <w:lang w:eastAsia="ja-JP"/>
        </w:rPr>
        <w:t xml:space="preserve">chool’s provision for specific learning needs in so far as these can be met given the nature and character of the </w:t>
      </w:r>
      <w:r w:rsidR="000726C4" w:rsidRPr="005256DB">
        <w:rPr>
          <w:color w:val="auto"/>
          <w:lang w:eastAsia="ja-JP"/>
        </w:rPr>
        <w:t>s</w:t>
      </w:r>
      <w:r w:rsidRPr="005256DB">
        <w:rPr>
          <w:color w:val="auto"/>
          <w:lang w:eastAsia="ja-JP"/>
        </w:rPr>
        <w:t>chool. Parents should contact Central Admissions to discuss any special arrangements which would be required in respect of the assessment process.</w:t>
      </w:r>
    </w:p>
    <w:p w:rsidR="00985767" w:rsidRPr="005256DB" w:rsidRDefault="00985767" w:rsidP="00135371">
      <w:pPr>
        <w:rPr>
          <w:color w:val="auto"/>
          <w:lang w:eastAsia="ja-JP"/>
        </w:rPr>
      </w:pPr>
    </w:p>
    <w:p w:rsidR="009A3396" w:rsidRPr="005256DB" w:rsidRDefault="009A3396" w:rsidP="00135371">
      <w:pPr>
        <w:pStyle w:val="Heading2"/>
        <w:rPr>
          <w:color w:val="auto"/>
        </w:rPr>
      </w:pPr>
      <w:bookmarkStart w:id="20" w:name="_Toc10099848"/>
      <w:r w:rsidRPr="005256DB">
        <w:rPr>
          <w:color w:val="auto"/>
        </w:rPr>
        <w:t>Assessment</w:t>
      </w:r>
      <w:bookmarkEnd w:id="20"/>
    </w:p>
    <w:p w:rsidR="000726C4" w:rsidRPr="005256DB" w:rsidRDefault="000726C4" w:rsidP="00135371">
      <w:pPr>
        <w:rPr>
          <w:color w:val="auto"/>
          <w:lang w:eastAsia="ja-JP"/>
        </w:rPr>
      </w:pPr>
    </w:p>
    <w:p w:rsidR="009A3396" w:rsidRPr="005256DB" w:rsidRDefault="009A3396" w:rsidP="00135371">
      <w:pPr>
        <w:rPr>
          <w:color w:val="auto"/>
          <w:lang w:eastAsia="ja-JP"/>
        </w:rPr>
      </w:pPr>
      <w:r w:rsidRPr="005256DB">
        <w:rPr>
          <w:color w:val="auto"/>
          <w:lang w:eastAsia="ja-JP"/>
        </w:rPr>
        <w:t xml:space="preserve">Entrance assessments are conducted at the </w:t>
      </w:r>
      <w:r w:rsidR="000726C4" w:rsidRPr="005256DB">
        <w:rPr>
          <w:color w:val="auto"/>
          <w:lang w:eastAsia="ja-JP"/>
        </w:rPr>
        <w:t>s</w:t>
      </w:r>
      <w:r w:rsidRPr="005256DB">
        <w:rPr>
          <w:color w:val="auto"/>
          <w:lang w:eastAsia="ja-JP"/>
        </w:rPr>
        <w:t>chool.  For senior pupils, in exceptional circumstances, assessment may be taken in the Prep School with an approved invigilator.  For students with SEND, exam access arrangements such as Extra time can be put in place with prior consultation.</w:t>
      </w:r>
    </w:p>
    <w:p w:rsidR="000726C4" w:rsidRPr="005256DB" w:rsidRDefault="000726C4" w:rsidP="00135371">
      <w:pPr>
        <w:rPr>
          <w:color w:val="auto"/>
          <w:lang w:eastAsia="ja-JP"/>
        </w:rPr>
      </w:pPr>
    </w:p>
    <w:p w:rsidR="009A3396" w:rsidRPr="005256DB" w:rsidRDefault="009A3396" w:rsidP="00135371">
      <w:pPr>
        <w:pStyle w:val="Heading2"/>
        <w:rPr>
          <w:color w:val="auto"/>
        </w:rPr>
      </w:pPr>
      <w:bookmarkStart w:id="21" w:name="_Toc10099849"/>
      <w:r w:rsidRPr="005256DB">
        <w:rPr>
          <w:color w:val="auto"/>
        </w:rPr>
        <w:t>Bursaries</w:t>
      </w:r>
      <w:bookmarkEnd w:id="21"/>
    </w:p>
    <w:p w:rsidR="000726C4" w:rsidRPr="005256DB" w:rsidRDefault="000726C4" w:rsidP="00135371">
      <w:pPr>
        <w:rPr>
          <w:color w:val="auto"/>
          <w:lang w:eastAsia="ja-JP"/>
        </w:rPr>
      </w:pPr>
    </w:p>
    <w:p w:rsidR="000726C4" w:rsidRPr="005256DB" w:rsidRDefault="009A3396" w:rsidP="00135371">
      <w:pPr>
        <w:rPr>
          <w:color w:val="auto"/>
          <w:lang w:eastAsia="ja-JP"/>
        </w:rPr>
      </w:pPr>
      <w:r w:rsidRPr="005256DB">
        <w:rPr>
          <w:color w:val="auto"/>
          <w:lang w:eastAsia="ja-JP"/>
        </w:rPr>
        <w:t>Girls are considered for a bursary if they have submitted the online bursary application form and meet the GDST criteria. No financial assistance is available for girls in the Prep School. Please see our Admissions Policy for further information.</w:t>
      </w:r>
    </w:p>
    <w:p w:rsidR="008D24B7" w:rsidRPr="005256DB" w:rsidRDefault="00AB6585" w:rsidP="00135371">
      <w:pPr>
        <w:pStyle w:val="Heading2"/>
        <w:rPr>
          <w:color w:val="auto"/>
        </w:rPr>
      </w:pPr>
      <w:bookmarkStart w:id="22" w:name="_Toc10099850"/>
      <w:r w:rsidRPr="005256DB">
        <w:rPr>
          <w:color w:val="auto"/>
        </w:rPr>
        <w:t>Response</w:t>
      </w:r>
      <w:bookmarkEnd w:id="22"/>
      <w:r w:rsidRPr="005256DB">
        <w:rPr>
          <w:color w:val="auto"/>
        </w:rPr>
        <w:t xml:space="preserve"> </w:t>
      </w:r>
    </w:p>
    <w:p w:rsidR="000726C4" w:rsidRPr="005256DB" w:rsidRDefault="000726C4" w:rsidP="00135371">
      <w:pPr>
        <w:rPr>
          <w:color w:val="auto"/>
          <w:lang w:eastAsia="ja-JP"/>
        </w:rPr>
      </w:pPr>
    </w:p>
    <w:p w:rsidR="008D24B7" w:rsidRPr="005256DB" w:rsidRDefault="00AB6585" w:rsidP="00135371">
      <w:pPr>
        <w:rPr>
          <w:color w:val="auto"/>
        </w:rPr>
      </w:pPr>
      <w:r w:rsidRPr="005256DB">
        <w:rPr>
          <w:color w:val="auto"/>
        </w:rPr>
        <w:t xml:space="preserve">Depending on the nature of the need, one or more of the following may be implemented: </w:t>
      </w:r>
    </w:p>
    <w:p w:rsidR="00135371" w:rsidRPr="005256DB" w:rsidRDefault="00135371" w:rsidP="00135371">
      <w:pPr>
        <w:rPr>
          <w:color w:val="auto"/>
        </w:rPr>
      </w:pPr>
    </w:p>
    <w:p w:rsidR="00D64784" w:rsidRPr="005256DB" w:rsidRDefault="00D64784" w:rsidP="00135371">
      <w:pPr>
        <w:pStyle w:val="ListParagraph"/>
        <w:numPr>
          <w:ilvl w:val="0"/>
          <w:numId w:val="4"/>
        </w:numPr>
        <w:rPr>
          <w:color w:val="auto"/>
        </w:rPr>
      </w:pPr>
      <w:r w:rsidRPr="005256DB">
        <w:rPr>
          <w:color w:val="auto"/>
        </w:rPr>
        <w:t xml:space="preserve">Recommendations to parents that a student be tested for a specific learning difficulty. This is done in school by </w:t>
      </w:r>
      <w:r w:rsidR="00896B12" w:rsidRPr="005256DB">
        <w:rPr>
          <w:color w:val="auto"/>
        </w:rPr>
        <w:t>SENDCo</w:t>
      </w:r>
      <w:r w:rsidRPr="005256DB">
        <w:rPr>
          <w:color w:val="auto"/>
        </w:rPr>
        <w:t>;</w:t>
      </w:r>
    </w:p>
    <w:p w:rsidR="00D64784" w:rsidRPr="005256DB" w:rsidRDefault="00D64784" w:rsidP="00135371">
      <w:pPr>
        <w:pStyle w:val="ListParagraph"/>
        <w:numPr>
          <w:ilvl w:val="0"/>
          <w:numId w:val="4"/>
        </w:numPr>
        <w:rPr>
          <w:color w:val="auto"/>
        </w:rPr>
      </w:pPr>
      <w:r w:rsidRPr="005256DB">
        <w:rPr>
          <w:color w:val="auto"/>
        </w:rPr>
        <w:t xml:space="preserve">To write an ILP for each student, using the results of the assessment (internal or external) to aid this; </w:t>
      </w:r>
    </w:p>
    <w:p w:rsidR="00D64784" w:rsidRPr="005256DB" w:rsidRDefault="00D64784" w:rsidP="00135371">
      <w:pPr>
        <w:pStyle w:val="ListParagraph"/>
        <w:numPr>
          <w:ilvl w:val="0"/>
          <w:numId w:val="4"/>
        </w:numPr>
        <w:rPr>
          <w:color w:val="auto"/>
        </w:rPr>
      </w:pPr>
      <w:r w:rsidRPr="005256DB">
        <w:rPr>
          <w:color w:val="auto"/>
        </w:rPr>
        <w:t xml:space="preserve">The ILPs to be made available to all staff via SIMS; </w:t>
      </w:r>
    </w:p>
    <w:p w:rsidR="00D64784" w:rsidRPr="005256DB" w:rsidRDefault="00D64784" w:rsidP="00135371">
      <w:pPr>
        <w:pStyle w:val="ListParagraph"/>
        <w:numPr>
          <w:ilvl w:val="0"/>
          <w:numId w:val="4"/>
        </w:numPr>
        <w:rPr>
          <w:color w:val="auto"/>
        </w:rPr>
      </w:pPr>
      <w:r w:rsidRPr="005256DB">
        <w:rPr>
          <w:color w:val="auto"/>
        </w:rPr>
        <w:t xml:space="preserve">Departments to adapt teaching styles to suit these recommendations; </w:t>
      </w:r>
    </w:p>
    <w:p w:rsidR="00D64784" w:rsidRPr="005256DB" w:rsidRDefault="00D64784" w:rsidP="00135371">
      <w:pPr>
        <w:pStyle w:val="ListParagraph"/>
        <w:numPr>
          <w:ilvl w:val="0"/>
          <w:numId w:val="4"/>
        </w:numPr>
        <w:rPr>
          <w:color w:val="auto"/>
        </w:rPr>
      </w:pPr>
      <w:r w:rsidRPr="005256DB">
        <w:rPr>
          <w:color w:val="auto"/>
        </w:rPr>
        <w:t>Parental input encouraged;</w:t>
      </w:r>
    </w:p>
    <w:p w:rsidR="00FA699C" w:rsidRPr="005256DB" w:rsidRDefault="00D64784" w:rsidP="00135371">
      <w:pPr>
        <w:pStyle w:val="ListParagraph"/>
        <w:numPr>
          <w:ilvl w:val="0"/>
          <w:numId w:val="4"/>
        </w:numPr>
        <w:rPr>
          <w:color w:val="auto"/>
        </w:rPr>
      </w:pPr>
      <w:r w:rsidRPr="005256DB">
        <w:rPr>
          <w:color w:val="auto"/>
        </w:rPr>
        <w:t>Support will be provided by a mentor [member of the teaching staff] in exceptional circumstances;</w:t>
      </w:r>
    </w:p>
    <w:p w:rsidR="00D64784" w:rsidRPr="005256DB" w:rsidRDefault="00D64784" w:rsidP="00135371">
      <w:pPr>
        <w:pStyle w:val="ListParagraph"/>
        <w:numPr>
          <w:ilvl w:val="0"/>
          <w:numId w:val="4"/>
        </w:numPr>
        <w:rPr>
          <w:color w:val="auto"/>
        </w:rPr>
      </w:pPr>
      <w:r w:rsidRPr="005256DB">
        <w:rPr>
          <w:color w:val="auto"/>
        </w:rPr>
        <w:t>For girls with a statement or EHC</w:t>
      </w:r>
      <w:r w:rsidR="00B902B1" w:rsidRPr="005256DB">
        <w:rPr>
          <w:color w:val="auto"/>
        </w:rPr>
        <w:t>P</w:t>
      </w:r>
      <w:r w:rsidRPr="005256DB">
        <w:rPr>
          <w:color w:val="auto"/>
        </w:rPr>
        <w:t xml:space="preserve"> their progress will be reviewed in consultation with the LEA and an annual review will be held towards the end of each academic year. In addition, the </w:t>
      </w:r>
      <w:r w:rsidR="00896B12" w:rsidRPr="005256DB">
        <w:rPr>
          <w:color w:val="auto"/>
        </w:rPr>
        <w:t>SENDCo</w:t>
      </w:r>
      <w:r w:rsidRPr="005256DB">
        <w:rPr>
          <w:color w:val="auto"/>
        </w:rPr>
        <w:t xml:space="preserve"> will liaise with the </w:t>
      </w:r>
      <w:r w:rsidRPr="005256DB">
        <w:rPr>
          <w:color w:val="auto"/>
        </w:rPr>
        <w:lastRenderedPageBreak/>
        <w:t>LEA’s advisor to visit the school to observe, discuss progress and any issues that may arise;</w:t>
      </w:r>
    </w:p>
    <w:p w:rsidR="008209F3" w:rsidRPr="005256DB" w:rsidRDefault="00D64784" w:rsidP="00135371">
      <w:pPr>
        <w:pStyle w:val="ListParagraph"/>
        <w:numPr>
          <w:ilvl w:val="0"/>
          <w:numId w:val="4"/>
        </w:numPr>
        <w:rPr>
          <w:color w:val="auto"/>
        </w:rPr>
      </w:pPr>
      <w:r w:rsidRPr="005256DB">
        <w:rPr>
          <w:color w:val="auto"/>
        </w:rPr>
        <w:t xml:space="preserve">Students entering </w:t>
      </w:r>
      <w:r w:rsidR="000726C4" w:rsidRPr="005256DB">
        <w:rPr>
          <w:rFonts w:eastAsia="Calibri"/>
          <w:color w:val="auto"/>
        </w:rPr>
        <w:t xml:space="preserve">Brighton Girls </w:t>
      </w:r>
      <w:r w:rsidR="00D65048" w:rsidRPr="005256DB">
        <w:rPr>
          <w:color w:val="auto"/>
        </w:rPr>
        <w:t>GDST</w:t>
      </w:r>
      <w:r w:rsidRPr="005256DB">
        <w:rPr>
          <w:color w:val="auto"/>
        </w:rPr>
        <w:t xml:space="preserve"> with an assessment that identifies a need for extra time will be awarded this. A photocopy of all timed assessments where possible will be held on the individual’s file for evidence to show what the student can achieve with extra time. The extra time will usually be indicated by change of pen colour.</w:t>
      </w:r>
    </w:p>
    <w:p w:rsidR="00D64784" w:rsidRPr="005256DB" w:rsidRDefault="00D64784" w:rsidP="00135371">
      <w:pPr>
        <w:pStyle w:val="ListParagraph"/>
        <w:numPr>
          <w:ilvl w:val="0"/>
          <w:numId w:val="4"/>
        </w:numPr>
        <w:rPr>
          <w:rFonts w:cs="Times New Roman"/>
          <w:color w:val="auto"/>
        </w:rPr>
      </w:pPr>
      <w:r w:rsidRPr="005256DB">
        <w:rPr>
          <w:color w:val="auto"/>
        </w:rPr>
        <w:t xml:space="preserve">Based upon this evidence, exam performance and advice from the subject teachers an informed decision will be made about whether extra time is appropriate and for which subjects the student studies. This decision will be made by the </w:t>
      </w:r>
      <w:r w:rsidR="00896B12" w:rsidRPr="005256DB">
        <w:rPr>
          <w:color w:val="auto"/>
        </w:rPr>
        <w:t>SENDCo</w:t>
      </w:r>
      <w:r w:rsidRPr="005256DB">
        <w:rPr>
          <w:color w:val="auto"/>
        </w:rPr>
        <w:t xml:space="preserve">.   </w:t>
      </w:r>
    </w:p>
    <w:p w:rsidR="00D64784" w:rsidRPr="005256DB" w:rsidRDefault="00D64784" w:rsidP="00135371">
      <w:pPr>
        <w:pStyle w:val="ListParagraph"/>
        <w:numPr>
          <w:ilvl w:val="0"/>
          <w:numId w:val="4"/>
        </w:numPr>
        <w:rPr>
          <w:color w:val="auto"/>
        </w:rPr>
      </w:pPr>
      <w:r w:rsidRPr="005256DB">
        <w:rPr>
          <w:color w:val="auto"/>
        </w:rPr>
        <w:t xml:space="preserve">The ILP will be reviewed </w:t>
      </w:r>
      <w:r w:rsidR="000E62E1" w:rsidRPr="005256DB">
        <w:rPr>
          <w:color w:val="auto"/>
        </w:rPr>
        <w:t>regularly</w:t>
      </w:r>
      <w:r w:rsidRPr="005256DB">
        <w:rPr>
          <w:color w:val="auto"/>
        </w:rPr>
        <w:t xml:space="preserve">. This may be prompted by a report card or assessment results. </w:t>
      </w:r>
    </w:p>
    <w:p w:rsidR="008D24B7" w:rsidRPr="005256DB" w:rsidRDefault="00AB6585" w:rsidP="00135371">
      <w:pPr>
        <w:pStyle w:val="Heading2"/>
        <w:rPr>
          <w:color w:val="auto"/>
        </w:rPr>
      </w:pPr>
      <w:bookmarkStart w:id="23" w:name="_Toc10099851"/>
      <w:r w:rsidRPr="005256DB">
        <w:rPr>
          <w:color w:val="auto"/>
        </w:rPr>
        <w:t>Use of laptops</w:t>
      </w:r>
      <w:bookmarkEnd w:id="23"/>
      <w:r w:rsidRPr="005256DB">
        <w:rPr>
          <w:color w:val="auto"/>
        </w:rPr>
        <w:t xml:space="preserve"> </w:t>
      </w:r>
    </w:p>
    <w:p w:rsidR="00135371" w:rsidRPr="005256DB" w:rsidRDefault="00135371" w:rsidP="00135371">
      <w:pPr>
        <w:rPr>
          <w:color w:val="auto"/>
          <w:lang w:eastAsia="ja-JP"/>
        </w:rPr>
      </w:pPr>
    </w:p>
    <w:p w:rsidR="00D64784" w:rsidRPr="005256DB" w:rsidRDefault="00D64784" w:rsidP="00135371">
      <w:pPr>
        <w:rPr>
          <w:color w:val="auto"/>
        </w:rPr>
      </w:pPr>
      <w:r w:rsidRPr="005256DB">
        <w:rPr>
          <w:color w:val="auto"/>
        </w:rPr>
        <w:t xml:space="preserve">At </w:t>
      </w:r>
      <w:r w:rsidR="000726C4" w:rsidRPr="005256DB">
        <w:rPr>
          <w:rFonts w:eastAsia="Calibri" w:cs="Times New Roman"/>
          <w:color w:val="auto"/>
        </w:rPr>
        <w:t xml:space="preserve">Brighton Girls </w:t>
      </w:r>
      <w:r w:rsidR="00D65048" w:rsidRPr="005256DB">
        <w:rPr>
          <w:color w:val="auto"/>
        </w:rPr>
        <w:t>GDST</w:t>
      </w:r>
      <w:r w:rsidRPr="005256DB">
        <w:rPr>
          <w:color w:val="auto"/>
        </w:rPr>
        <w:t xml:space="preserve"> we try to encourage our students to explore a variety of ways of learning and recording information. We would not encourage laptop use before Year 9, unless there were exceptional circumstances. For students in Year 10 any student authorised to use a laptop in lessons must use it consistently across the majority of subjects. This is in order to provide the school with evidence to suggest that the candidate should have this arrangement for public exams. This will be endorsed by the </w:t>
      </w:r>
      <w:r w:rsidR="00896B12" w:rsidRPr="005256DB">
        <w:rPr>
          <w:color w:val="auto"/>
        </w:rPr>
        <w:t>SENDCo</w:t>
      </w:r>
      <w:r w:rsidRPr="005256DB">
        <w:rPr>
          <w:color w:val="auto"/>
        </w:rPr>
        <w:t xml:space="preserve">.  </w:t>
      </w:r>
    </w:p>
    <w:p w:rsidR="00135371" w:rsidRPr="005256DB" w:rsidRDefault="00135371" w:rsidP="00135371">
      <w:pPr>
        <w:rPr>
          <w:color w:val="auto"/>
        </w:rPr>
      </w:pPr>
    </w:p>
    <w:p w:rsidR="00135371" w:rsidRPr="005256DB" w:rsidRDefault="00D64784" w:rsidP="00135371">
      <w:pPr>
        <w:rPr>
          <w:color w:val="auto"/>
        </w:rPr>
      </w:pPr>
      <w:r w:rsidRPr="005256DB">
        <w:rPr>
          <w:color w:val="auto"/>
        </w:rPr>
        <w:t xml:space="preserve">Whilst the school will arrange and provide laptops for public examinations, the school will not provide a student with a laptop for lessons; it is the responsibility of the parent/guardian to arrange this and the insurance for the device. If there should be an issue with this, the parent/guardian should contact the Head to discuss further. </w:t>
      </w:r>
    </w:p>
    <w:p w:rsidR="008D24B7" w:rsidRPr="005256DB" w:rsidRDefault="00AB6585" w:rsidP="00135371">
      <w:pPr>
        <w:pStyle w:val="Heading2"/>
        <w:rPr>
          <w:color w:val="auto"/>
        </w:rPr>
      </w:pPr>
      <w:bookmarkStart w:id="24" w:name="_Toc10099852"/>
      <w:r w:rsidRPr="005256DB">
        <w:rPr>
          <w:color w:val="auto"/>
        </w:rPr>
        <w:t>Training &amp; Advice</w:t>
      </w:r>
      <w:bookmarkEnd w:id="24"/>
      <w:r w:rsidRPr="005256DB">
        <w:rPr>
          <w:color w:val="auto"/>
        </w:rPr>
        <w:t xml:space="preserve"> </w:t>
      </w:r>
    </w:p>
    <w:p w:rsidR="00135371" w:rsidRPr="005256DB" w:rsidRDefault="00135371" w:rsidP="00135371">
      <w:pPr>
        <w:rPr>
          <w:color w:val="auto"/>
          <w:lang w:eastAsia="ja-JP"/>
        </w:rPr>
      </w:pPr>
    </w:p>
    <w:p w:rsidR="00D64784" w:rsidRPr="005256DB" w:rsidRDefault="00D64784" w:rsidP="00135371">
      <w:pPr>
        <w:rPr>
          <w:color w:val="auto"/>
        </w:rPr>
      </w:pPr>
      <w:r w:rsidRPr="005256DB">
        <w:rPr>
          <w:color w:val="auto"/>
        </w:rPr>
        <w:t>Staff have CPD opportunities to reinforce measures</w:t>
      </w:r>
      <w:r w:rsidR="00DD490E" w:rsidRPr="005256DB">
        <w:rPr>
          <w:color w:val="auto"/>
        </w:rPr>
        <w:t xml:space="preserve"> for support</w:t>
      </w:r>
      <w:r w:rsidRPr="005256DB">
        <w:rPr>
          <w:color w:val="auto"/>
        </w:rPr>
        <w:t xml:space="preserve"> within departmental practice. </w:t>
      </w:r>
      <w:r w:rsidR="00A1560B" w:rsidRPr="005256DB">
        <w:rPr>
          <w:color w:val="auto"/>
        </w:rPr>
        <w:t>G</w:t>
      </w:r>
      <w:r w:rsidRPr="005256DB">
        <w:rPr>
          <w:color w:val="auto"/>
        </w:rPr>
        <w:t>uidelines and recommendations will be disseminated to all staff</w:t>
      </w:r>
      <w:r w:rsidR="000726C4" w:rsidRPr="005256DB">
        <w:rPr>
          <w:color w:val="auto"/>
        </w:rPr>
        <w:t xml:space="preserve">, </w:t>
      </w:r>
      <w:r w:rsidRPr="005256DB">
        <w:rPr>
          <w:color w:val="auto"/>
        </w:rPr>
        <w:t>in order to:</w:t>
      </w:r>
    </w:p>
    <w:p w:rsidR="00135371" w:rsidRPr="005256DB" w:rsidRDefault="00135371" w:rsidP="00135371">
      <w:pPr>
        <w:rPr>
          <w:color w:val="auto"/>
        </w:rPr>
      </w:pPr>
    </w:p>
    <w:p w:rsidR="00D64784" w:rsidRPr="005256DB" w:rsidRDefault="00D64784" w:rsidP="00135371">
      <w:pPr>
        <w:pStyle w:val="ListParagraph"/>
        <w:numPr>
          <w:ilvl w:val="0"/>
          <w:numId w:val="4"/>
        </w:numPr>
        <w:rPr>
          <w:color w:val="auto"/>
        </w:rPr>
      </w:pPr>
      <w:r w:rsidRPr="005256DB">
        <w:rPr>
          <w:color w:val="auto"/>
        </w:rPr>
        <w:t xml:space="preserve">Enable departments to identify and respond to particular areas of challenge in their subjects and enable them to access CPD sessions so as to develop their response work with Trust on ensuring that students with SEN are included in Trust CPD sessions in individual curriculum areas. </w:t>
      </w:r>
    </w:p>
    <w:p w:rsidR="00D64784" w:rsidRPr="005256DB" w:rsidRDefault="00D64784" w:rsidP="00135371">
      <w:pPr>
        <w:pStyle w:val="ListParagraph"/>
        <w:numPr>
          <w:ilvl w:val="0"/>
          <w:numId w:val="4"/>
        </w:numPr>
        <w:rPr>
          <w:color w:val="auto"/>
        </w:rPr>
      </w:pPr>
      <w:r w:rsidRPr="005256DB">
        <w:rPr>
          <w:color w:val="auto"/>
        </w:rPr>
        <w:t>To establish and maintain links with relevant agencies at local, national and Trust level, in order to ensure up-to-date knowledge of legislation and good practice.</w:t>
      </w:r>
    </w:p>
    <w:p w:rsidR="00135371" w:rsidRPr="005256DB" w:rsidRDefault="00135371" w:rsidP="00135371">
      <w:pPr>
        <w:rPr>
          <w:color w:val="auto"/>
        </w:rPr>
      </w:pPr>
    </w:p>
    <w:p w:rsidR="00D64784" w:rsidRPr="005256DB" w:rsidRDefault="00D64784" w:rsidP="00135371">
      <w:pPr>
        <w:rPr>
          <w:color w:val="auto"/>
        </w:rPr>
      </w:pPr>
      <w:r w:rsidRPr="005256DB">
        <w:rPr>
          <w:color w:val="auto"/>
        </w:rPr>
        <w:t>All new staff will have induction concerning SEND provision. This will include FAQs and clear guidance on implementing the School’s SEND Policy.</w:t>
      </w:r>
    </w:p>
    <w:p w:rsidR="008D24B7" w:rsidRPr="005256DB" w:rsidRDefault="00AB6585" w:rsidP="00135371">
      <w:pPr>
        <w:pStyle w:val="Heading2"/>
        <w:rPr>
          <w:color w:val="auto"/>
        </w:rPr>
      </w:pPr>
      <w:bookmarkStart w:id="25" w:name="_Toc10099853"/>
      <w:r w:rsidRPr="005256DB">
        <w:rPr>
          <w:color w:val="auto"/>
        </w:rPr>
        <w:t>Communication</w:t>
      </w:r>
      <w:bookmarkEnd w:id="25"/>
      <w:r w:rsidRPr="005256DB">
        <w:rPr>
          <w:color w:val="auto"/>
        </w:rPr>
        <w:t xml:space="preserve"> </w:t>
      </w:r>
    </w:p>
    <w:p w:rsidR="00135371" w:rsidRPr="005256DB" w:rsidRDefault="00135371" w:rsidP="00135371">
      <w:pPr>
        <w:rPr>
          <w:color w:val="auto"/>
          <w:lang w:eastAsia="ja-JP"/>
        </w:rPr>
      </w:pPr>
    </w:p>
    <w:p w:rsidR="00D64784" w:rsidRPr="005256DB" w:rsidRDefault="00D64784" w:rsidP="00135371">
      <w:pPr>
        <w:pStyle w:val="ListParagraph"/>
        <w:numPr>
          <w:ilvl w:val="0"/>
          <w:numId w:val="10"/>
        </w:numPr>
        <w:ind w:hanging="753"/>
        <w:rPr>
          <w:color w:val="auto"/>
        </w:rPr>
      </w:pPr>
      <w:r w:rsidRPr="005256DB">
        <w:rPr>
          <w:color w:val="auto"/>
        </w:rPr>
        <w:t xml:space="preserve">Special Educational Needs and Disabilities are seen as a whole school initiative, in which each Department takes responsibility for adapting </w:t>
      </w:r>
      <w:r w:rsidRPr="005256DB">
        <w:rPr>
          <w:color w:val="auto"/>
        </w:rPr>
        <w:lastRenderedPageBreak/>
        <w:t xml:space="preserve">and adjusting teaching styles and provision to best support the needs of individual students. </w:t>
      </w:r>
    </w:p>
    <w:p w:rsidR="00D64784" w:rsidRPr="005256DB" w:rsidRDefault="00D64784" w:rsidP="00135371">
      <w:pPr>
        <w:pStyle w:val="ListParagraph"/>
        <w:numPr>
          <w:ilvl w:val="0"/>
          <w:numId w:val="10"/>
        </w:numPr>
        <w:ind w:hanging="753"/>
        <w:rPr>
          <w:color w:val="auto"/>
        </w:rPr>
      </w:pPr>
      <w:r w:rsidRPr="005256DB">
        <w:rPr>
          <w:color w:val="auto"/>
        </w:rPr>
        <w:t xml:space="preserve">The </w:t>
      </w:r>
      <w:r w:rsidR="00F34D46" w:rsidRPr="005256DB">
        <w:rPr>
          <w:color w:val="auto"/>
        </w:rPr>
        <w:t>SENDCo</w:t>
      </w:r>
      <w:r w:rsidRPr="005256DB">
        <w:rPr>
          <w:color w:val="auto"/>
        </w:rPr>
        <w:t xml:space="preserve"> will communicate and provide support for Specific Learning Difficulties. </w:t>
      </w:r>
    </w:p>
    <w:p w:rsidR="00D64784" w:rsidRPr="005256DB" w:rsidRDefault="00D64784" w:rsidP="00135371">
      <w:pPr>
        <w:pStyle w:val="ListParagraph"/>
        <w:numPr>
          <w:ilvl w:val="0"/>
          <w:numId w:val="10"/>
        </w:numPr>
        <w:ind w:hanging="753"/>
        <w:rPr>
          <w:color w:val="auto"/>
        </w:rPr>
      </w:pPr>
      <w:r w:rsidRPr="005256DB">
        <w:rPr>
          <w:color w:val="auto"/>
        </w:rPr>
        <w:t xml:space="preserve">Copies of reports or instructions concerning newly admitted students who are considered to have Specific Learning Difficulties will be passed to the </w:t>
      </w:r>
      <w:r w:rsidR="00F34D46" w:rsidRPr="005256DB">
        <w:rPr>
          <w:color w:val="auto"/>
        </w:rPr>
        <w:t>SENDCo</w:t>
      </w:r>
      <w:r w:rsidRPr="005256DB">
        <w:rPr>
          <w:color w:val="auto"/>
        </w:rPr>
        <w:t xml:space="preserve"> in order for appropriate provision to be made. </w:t>
      </w:r>
    </w:p>
    <w:p w:rsidR="00D64784" w:rsidRPr="005256DB" w:rsidRDefault="00D64784" w:rsidP="00135371">
      <w:pPr>
        <w:pStyle w:val="ListParagraph"/>
        <w:numPr>
          <w:ilvl w:val="0"/>
          <w:numId w:val="10"/>
        </w:numPr>
        <w:ind w:hanging="753"/>
        <w:rPr>
          <w:color w:val="auto"/>
        </w:rPr>
      </w:pPr>
      <w:r w:rsidRPr="005256DB">
        <w:rPr>
          <w:color w:val="auto"/>
        </w:rPr>
        <w:t xml:space="preserve">Members of staff will report any concerns about a student’s educational progress directly to the relevant Year Manager or directly to the </w:t>
      </w:r>
      <w:r w:rsidR="00F34D46" w:rsidRPr="005256DB">
        <w:rPr>
          <w:color w:val="auto"/>
        </w:rPr>
        <w:t>SENDCo</w:t>
      </w:r>
      <w:r w:rsidRPr="005256DB">
        <w:rPr>
          <w:color w:val="auto"/>
        </w:rPr>
        <w:t xml:space="preserve">. </w:t>
      </w:r>
    </w:p>
    <w:p w:rsidR="00D64784" w:rsidRPr="005256DB" w:rsidRDefault="00D64784" w:rsidP="00135371">
      <w:pPr>
        <w:pStyle w:val="ListParagraph"/>
        <w:numPr>
          <w:ilvl w:val="0"/>
          <w:numId w:val="10"/>
        </w:numPr>
        <w:ind w:hanging="753"/>
        <w:rPr>
          <w:color w:val="auto"/>
        </w:rPr>
      </w:pPr>
      <w:r w:rsidRPr="005256DB">
        <w:rPr>
          <w:color w:val="auto"/>
        </w:rPr>
        <w:t xml:space="preserve">Students will not be regularly withdrawn from a particular lesson, however in exceptional circumstances if this is decided upon this will involve a discussion between the girls, the parents, the relevant Year </w:t>
      </w:r>
    </w:p>
    <w:p w:rsidR="000726C4" w:rsidRPr="005256DB" w:rsidRDefault="000726C4" w:rsidP="00135371">
      <w:pPr>
        <w:rPr>
          <w:color w:val="auto"/>
        </w:rPr>
      </w:pPr>
    </w:p>
    <w:p w:rsidR="00C81991" w:rsidRPr="005256DB" w:rsidRDefault="00C81991" w:rsidP="00135371">
      <w:pPr>
        <w:pStyle w:val="Heading2"/>
        <w:rPr>
          <w:color w:val="auto"/>
        </w:rPr>
      </w:pPr>
      <w:bookmarkStart w:id="26" w:name="_Toc10099854"/>
      <w:r w:rsidRPr="005256DB">
        <w:rPr>
          <w:color w:val="auto"/>
        </w:rPr>
        <w:t>Communication systems</w:t>
      </w:r>
      <w:bookmarkEnd w:id="26"/>
    </w:p>
    <w:p w:rsidR="00135371" w:rsidRPr="005256DB" w:rsidRDefault="00135371" w:rsidP="00135371">
      <w:pPr>
        <w:rPr>
          <w:color w:val="auto"/>
          <w:lang w:eastAsia="ja-JP"/>
        </w:rPr>
      </w:pPr>
    </w:p>
    <w:p w:rsidR="00C81991" w:rsidRPr="005256DB" w:rsidRDefault="00C81991" w:rsidP="00135371">
      <w:pPr>
        <w:pStyle w:val="ListParagraph"/>
        <w:numPr>
          <w:ilvl w:val="0"/>
          <w:numId w:val="15"/>
        </w:numPr>
        <w:rPr>
          <w:color w:val="auto"/>
          <w:lang w:eastAsia="ja-JP"/>
        </w:rPr>
      </w:pPr>
      <w:r w:rsidRPr="005256DB">
        <w:rPr>
          <w:color w:val="auto"/>
          <w:lang w:eastAsia="ja-JP"/>
        </w:rPr>
        <w:t>Weekly staff briefing</w:t>
      </w:r>
    </w:p>
    <w:p w:rsidR="00C81991" w:rsidRPr="005256DB" w:rsidRDefault="00C81991" w:rsidP="00135371">
      <w:pPr>
        <w:pStyle w:val="ListParagraph"/>
        <w:numPr>
          <w:ilvl w:val="0"/>
          <w:numId w:val="15"/>
        </w:numPr>
        <w:rPr>
          <w:color w:val="auto"/>
          <w:lang w:eastAsia="ja-JP"/>
        </w:rPr>
      </w:pPr>
      <w:r w:rsidRPr="005256DB">
        <w:rPr>
          <w:color w:val="auto"/>
          <w:lang w:eastAsia="ja-JP"/>
        </w:rPr>
        <w:t>Pastoral team meetings</w:t>
      </w:r>
    </w:p>
    <w:p w:rsidR="00BD2FE7" w:rsidRPr="005256DB" w:rsidRDefault="00BD2FE7" w:rsidP="00135371">
      <w:pPr>
        <w:pStyle w:val="ListParagraph"/>
        <w:numPr>
          <w:ilvl w:val="0"/>
          <w:numId w:val="15"/>
        </w:numPr>
        <w:rPr>
          <w:color w:val="auto"/>
          <w:lang w:eastAsia="ja-JP"/>
        </w:rPr>
      </w:pPr>
      <w:r w:rsidRPr="005256DB">
        <w:rPr>
          <w:color w:val="auto"/>
          <w:lang w:eastAsia="ja-JP"/>
        </w:rPr>
        <w:t>SEND Register shared on Google Drive</w:t>
      </w:r>
    </w:p>
    <w:p w:rsidR="00C81991" w:rsidRPr="005256DB" w:rsidRDefault="00C81991" w:rsidP="00135371">
      <w:pPr>
        <w:pStyle w:val="ListParagraph"/>
        <w:numPr>
          <w:ilvl w:val="0"/>
          <w:numId w:val="15"/>
        </w:numPr>
        <w:rPr>
          <w:color w:val="auto"/>
          <w:lang w:eastAsia="ja-JP"/>
        </w:rPr>
      </w:pPr>
      <w:r w:rsidRPr="005256DB">
        <w:rPr>
          <w:color w:val="auto"/>
          <w:lang w:eastAsia="ja-JP"/>
        </w:rPr>
        <w:t>ILPs on sims</w:t>
      </w:r>
    </w:p>
    <w:p w:rsidR="00C81991" w:rsidRPr="005256DB" w:rsidRDefault="00C81991" w:rsidP="00135371">
      <w:pPr>
        <w:pStyle w:val="ListParagraph"/>
        <w:numPr>
          <w:ilvl w:val="0"/>
          <w:numId w:val="15"/>
        </w:numPr>
        <w:rPr>
          <w:color w:val="auto"/>
          <w:lang w:eastAsia="ja-JP"/>
        </w:rPr>
      </w:pPr>
      <w:r w:rsidRPr="005256DB">
        <w:rPr>
          <w:color w:val="auto"/>
          <w:lang w:eastAsia="ja-JP"/>
        </w:rPr>
        <w:t>CPOMS</w:t>
      </w:r>
    </w:p>
    <w:p w:rsidR="00C81991" w:rsidRPr="005256DB" w:rsidRDefault="00C81991" w:rsidP="00135371">
      <w:pPr>
        <w:pStyle w:val="ListParagraph"/>
        <w:numPr>
          <w:ilvl w:val="0"/>
          <w:numId w:val="15"/>
        </w:numPr>
        <w:rPr>
          <w:color w:val="auto"/>
          <w:lang w:eastAsia="ja-JP"/>
        </w:rPr>
      </w:pPr>
      <w:r w:rsidRPr="005256DB">
        <w:rPr>
          <w:color w:val="auto"/>
          <w:lang w:eastAsia="ja-JP"/>
        </w:rPr>
        <w:t xml:space="preserve">Staff FIREFLY SEND Page </w:t>
      </w:r>
    </w:p>
    <w:p w:rsidR="00C81991" w:rsidRPr="005256DB" w:rsidRDefault="00C81991" w:rsidP="00135371">
      <w:pPr>
        <w:pStyle w:val="ListParagraph"/>
        <w:numPr>
          <w:ilvl w:val="0"/>
          <w:numId w:val="15"/>
        </w:numPr>
        <w:rPr>
          <w:color w:val="auto"/>
          <w:lang w:eastAsia="ja-JP"/>
        </w:rPr>
      </w:pPr>
      <w:r w:rsidRPr="005256DB">
        <w:rPr>
          <w:color w:val="auto"/>
          <w:lang w:eastAsia="ja-JP"/>
        </w:rPr>
        <w:t>Parents FIREFLY SEND Page</w:t>
      </w:r>
      <w:r w:rsidR="00B70101" w:rsidRPr="005256DB">
        <w:rPr>
          <w:color w:val="auto"/>
          <w:lang w:eastAsia="ja-JP"/>
        </w:rPr>
        <w:t>s</w:t>
      </w:r>
    </w:p>
    <w:p w:rsidR="00C91278" w:rsidRPr="005256DB" w:rsidRDefault="00C91278" w:rsidP="00135371">
      <w:pPr>
        <w:pStyle w:val="ListParagraph"/>
        <w:numPr>
          <w:ilvl w:val="0"/>
          <w:numId w:val="15"/>
        </w:numPr>
        <w:rPr>
          <w:color w:val="auto"/>
          <w:lang w:eastAsia="ja-JP"/>
        </w:rPr>
      </w:pPr>
      <w:r w:rsidRPr="005256DB">
        <w:rPr>
          <w:color w:val="auto"/>
          <w:lang w:eastAsia="ja-JP"/>
        </w:rPr>
        <w:t xml:space="preserve">SEND Monitoring on sims as part </w:t>
      </w:r>
      <w:r w:rsidR="00F54BD0" w:rsidRPr="005256DB">
        <w:rPr>
          <w:color w:val="auto"/>
          <w:lang w:eastAsia="ja-JP"/>
        </w:rPr>
        <w:t>of</w:t>
      </w:r>
      <w:r w:rsidRPr="005256DB">
        <w:rPr>
          <w:color w:val="auto"/>
          <w:lang w:eastAsia="ja-JP"/>
        </w:rPr>
        <w:t xml:space="preserve"> full reporting </w:t>
      </w:r>
      <w:r w:rsidR="00F54BD0" w:rsidRPr="005256DB">
        <w:rPr>
          <w:color w:val="auto"/>
          <w:lang w:eastAsia="ja-JP"/>
        </w:rPr>
        <w:t>process</w:t>
      </w:r>
    </w:p>
    <w:p w:rsidR="00C91278" w:rsidRPr="005256DB" w:rsidRDefault="00F54BD0" w:rsidP="00135371">
      <w:pPr>
        <w:pStyle w:val="ListParagraph"/>
        <w:numPr>
          <w:ilvl w:val="0"/>
          <w:numId w:val="15"/>
        </w:numPr>
        <w:rPr>
          <w:color w:val="auto"/>
          <w:lang w:eastAsia="ja-JP"/>
        </w:rPr>
      </w:pPr>
      <w:r w:rsidRPr="005256DB">
        <w:rPr>
          <w:color w:val="auto"/>
          <w:lang w:eastAsia="ja-JP"/>
        </w:rPr>
        <w:t>Monitoring</w:t>
      </w:r>
      <w:r w:rsidR="00C91278" w:rsidRPr="005256DB">
        <w:rPr>
          <w:color w:val="auto"/>
          <w:lang w:eastAsia="ja-JP"/>
        </w:rPr>
        <w:t xml:space="preserve"> questionnaire</w:t>
      </w:r>
    </w:p>
    <w:p w:rsidR="00C81991" w:rsidRPr="005256DB" w:rsidRDefault="00C81991" w:rsidP="00135371">
      <w:pPr>
        <w:pStyle w:val="ListParagraph"/>
        <w:numPr>
          <w:ilvl w:val="0"/>
          <w:numId w:val="15"/>
        </w:numPr>
        <w:rPr>
          <w:color w:val="auto"/>
          <w:lang w:eastAsia="ja-JP"/>
        </w:rPr>
      </w:pPr>
      <w:r w:rsidRPr="005256DB">
        <w:rPr>
          <w:color w:val="auto"/>
          <w:lang w:eastAsia="ja-JP"/>
        </w:rPr>
        <w:t xml:space="preserve">Weekly SENDCo Clinic for parents </w:t>
      </w:r>
    </w:p>
    <w:p w:rsidR="00C81991" w:rsidRPr="005256DB" w:rsidRDefault="00C81991" w:rsidP="00135371">
      <w:pPr>
        <w:rPr>
          <w:color w:val="auto"/>
        </w:rPr>
      </w:pPr>
    </w:p>
    <w:p w:rsidR="008D24B7" w:rsidRPr="005256DB" w:rsidRDefault="00AB6585" w:rsidP="00135371">
      <w:pPr>
        <w:pStyle w:val="Heading2"/>
        <w:rPr>
          <w:color w:val="auto"/>
        </w:rPr>
      </w:pPr>
      <w:bookmarkStart w:id="27" w:name="_Toc10099855"/>
      <w:r w:rsidRPr="005256DB">
        <w:rPr>
          <w:color w:val="auto"/>
        </w:rPr>
        <w:t>Public Examinations</w:t>
      </w:r>
      <w:bookmarkEnd w:id="27"/>
      <w:r w:rsidRPr="005256DB">
        <w:rPr>
          <w:color w:val="auto"/>
        </w:rPr>
        <w:t xml:space="preserve"> </w:t>
      </w:r>
    </w:p>
    <w:p w:rsidR="00135371" w:rsidRPr="005256DB" w:rsidRDefault="00135371" w:rsidP="00135371">
      <w:pPr>
        <w:rPr>
          <w:color w:val="auto"/>
          <w:lang w:eastAsia="ja-JP"/>
        </w:rPr>
      </w:pPr>
    </w:p>
    <w:p w:rsidR="00D64784" w:rsidRPr="005256DB" w:rsidRDefault="00D64784" w:rsidP="00135371">
      <w:pPr>
        <w:rPr>
          <w:color w:val="auto"/>
        </w:rPr>
      </w:pPr>
      <w:r w:rsidRPr="005256DB">
        <w:rPr>
          <w:color w:val="auto"/>
        </w:rPr>
        <w:t xml:space="preserve">Access arrangements must not give candidates an unfair advantage. They are intended to meet the candidate’s particular needs without affecting the integrity of the assessment. </w:t>
      </w:r>
      <w:r w:rsidR="00837619" w:rsidRPr="005256DB">
        <w:rPr>
          <w:color w:val="auto"/>
        </w:rPr>
        <w:t xml:space="preserve">Therefore, </w:t>
      </w:r>
      <w:r w:rsidRPr="005256DB">
        <w:rPr>
          <w:color w:val="auto"/>
        </w:rPr>
        <w:t xml:space="preserve">monitored students at </w:t>
      </w:r>
      <w:r w:rsidR="000726C4" w:rsidRPr="005256DB">
        <w:rPr>
          <w:rFonts w:eastAsia="Calibri" w:cs="Times New Roman"/>
          <w:color w:val="auto"/>
        </w:rPr>
        <w:t xml:space="preserve">Brighton Girls </w:t>
      </w:r>
      <w:r w:rsidR="00D65048" w:rsidRPr="005256DB">
        <w:rPr>
          <w:color w:val="auto"/>
        </w:rPr>
        <w:t>GDST</w:t>
      </w:r>
      <w:r w:rsidRPr="005256DB">
        <w:rPr>
          <w:color w:val="auto"/>
        </w:rPr>
        <w:t xml:space="preserve"> </w:t>
      </w:r>
      <w:r w:rsidR="00796320" w:rsidRPr="005256DB">
        <w:rPr>
          <w:color w:val="auto"/>
        </w:rPr>
        <w:t xml:space="preserve">may </w:t>
      </w:r>
      <w:r w:rsidRPr="005256DB">
        <w:rPr>
          <w:color w:val="auto"/>
        </w:rPr>
        <w:t xml:space="preserve">be screened towards the end of Year 9 if judged necessary in order for arrangements to be made, as appropriate. There is a deadline for testing of the end of </w:t>
      </w:r>
      <w:r w:rsidR="00A974F0" w:rsidRPr="005256DB">
        <w:rPr>
          <w:color w:val="auto"/>
        </w:rPr>
        <w:t xml:space="preserve">October </w:t>
      </w:r>
      <w:r w:rsidRPr="005256DB">
        <w:rPr>
          <w:color w:val="auto"/>
        </w:rPr>
        <w:t xml:space="preserve">before the public exams take place. This is in order to allow sufficient time to use assessment results and evidence of normal way of working using extra time to make an application for extra time. </w:t>
      </w:r>
    </w:p>
    <w:p w:rsidR="000726C4" w:rsidRPr="005256DB" w:rsidRDefault="000726C4" w:rsidP="00135371">
      <w:pPr>
        <w:rPr>
          <w:color w:val="auto"/>
        </w:rPr>
      </w:pPr>
    </w:p>
    <w:p w:rsidR="00D64784" w:rsidRPr="005256DB" w:rsidRDefault="00D64784" w:rsidP="00135371">
      <w:pPr>
        <w:rPr>
          <w:color w:val="auto"/>
        </w:rPr>
      </w:pPr>
      <w:r w:rsidRPr="005256DB">
        <w:rPr>
          <w:color w:val="auto"/>
        </w:rPr>
        <w:t xml:space="preserve">In order to award extra time of 25% </w:t>
      </w:r>
      <w:r w:rsidR="000726C4" w:rsidRPr="005256DB">
        <w:rPr>
          <w:rFonts w:eastAsia="Calibri" w:cs="Times New Roman"/>
          <w:color w:val="auto"/>
        </w:rPr>
        <w:t xml:space="preserve">Brighton Girls </w:t>
      </w:r>
      <w:r w:rsidR="00D65048" w:rsidRPr="005256DB">
        <w:rPr>
          <w:color w:val="auto"/>
        </w:rPr>
        <w:t>GDST</w:t>
      </w:r>
      <w:r w:rsidRPr="005256DB">
        <w:rPr>
          <w:color w:val="auto"/>
        </w:rPr>
        <w:t xml:space="preserve"> must assess the needs of the candidate based on one of the following documents:  </w:t>
      </w:r>
    </w:p>
    <w:p w:rsidR="00135371" w:rsidRPr="005256DB" w:rsidRDefault="00135371" w:rsidP="00135371">
      <w:pPr>
        <w:rPr>
          <w:color w:val="auto"/>
        </w:rPr>
      </w:pPr>
    </w:p>
    <w:p w:rsidR="000B4DDA" w:rsidRPr="005256DB" w:rsidRDefault="000B4DDA" w:rsidP="00135371">
      <w:pPr>
        <w:pStyle w:val="ListParagraph"/>
        <w:numPr>
          <w:ilvl w:val="0"/>
          <w:numId w:val="4"/>
        </w:numPr>
        <w:rPr>
          <w:color w:val="auto"/>
        </w:rPr>
      </w:pPr>
      <w:r w:rsidRPr="005256DB">
        <w:rPr>
          <w:color w:val="auto"/>
        </w:rPr>
        <w:t>Statement of Special Educational Needs or an EHC</w:t>
      </w:r>
      <w:r w:rsidR="00B902B1" w:rsidRPr="005256DB">
        <w:rPr>
          <w:color w:val="auto"/>
        </w:rPr>
        <w:t>P</w:t>
      </w:r>
      <w:r w:rsidRPr="005256DB">
        <w:rPr>
          <w:color w:val="auto"/>
        </w:rPr>
        <w:t xml:space="preserve"> relating to </w:t>
      </w:r>
      <w:r w:rsidR="00351DFF" w:rsidRPr="005256DB">
        <w:rPr>
          <w:color w:val="auto"/>
        </w:rPr>
        <w:t>secondary education</w:t>
      </w:r>
      <w:r w:rsidRPr="005256DB">
        <w:rPr>
          <w:color w:val="auto"/>
        </w:rPr>
        <w:t xml:space="preserve"> or;  </w:t>
      </w:r>
    </w:p>
    <w:p w:rsidR="000B4DDA" w:rsidRPr="005256DB" w:rsidRDefault="000B4DDA" w:rsidP="00135371">
      <w:pPr>
        <w:pStyle w:val="ListParagraph"/>
        <w:numPr>
          <w:ilvl w:val="0"/>
          <w:numId w:val="4"/>
        </w:numPr>
        <w:rPr>
          <w:color w:val="auto"/>
        </w:rPr>
      </w:pPr>
      <w:r w:rsidRPr="005256DB">
        <w:rPr>
          <w:color w:val="auto"/>
        </w:rPr>
        <w:t>Assessment carried out, preferably from</w:t>
      </w:r>
      <w:r w:rsidR="003E41F7" w:rsidRPr="005256DB">
        <w:rPr>
          <w:color w:val="auto"/>
        </w:rPr>
        <w:t xml:space="preserve"> the end of</w:t>
      </w:r>
      <w:r w:rsidRPr="005256DB">
        <w:rPr>
          <w:color w:val="auto"/>
        </w:rPr>
        <w:t xml:space="preserve"> Year 9 onwards, by the </w:t>
      </w:r>
      <w:r w:rsidR="00F34D46" w:rsidRPr="005256DB">
        <w:rPr>
          <w:color w:val="auto"/>
        </w:rPr>
        <w:t>SENDCo</w:t>
      </w:r>
      <w:r w:rsidRPr="005256DB">
        <w:rPr>
          <w:color w:val="auto"/>
        </w:rPr>
        <w:t xml:space="preserve"> confirming a specific learning difficulty relating to secondary/further education.  </w:t>
      </w:r>
    </w:p>
    <w:p w:rsidR="00135371" w:rsidRPr="005256DB" w:rsidRDefault="00135371" w:rsidP="00135371">
      <w:pPr>
        <w:rPr>
          <w:color w:val="auto"/>
        </w:rPr>
      </w:pPr>
    </w:p>
    <w:p w:rsidR="00903322" w:rsidRPr="005256DB" w:rsidRDefault="000B4DDA" w:rsidP="00135371">
      <w:pPr>
        <w:rPr>
          <w:color w:val="auto"/>
        </w:rPr>
      </w:pPr>
      <w:r w:rsidRPr="005256DB">
        <w:rPr>
          <w:color w:val="auto"/>
        </w:rPr>
        <w:t xml:space="preserve">Although testing will normally be done in school, a report from an Educational Psychologist may be used as evidence for access arrangements in internal assessments as appropriate if it is from one of the two Educational Psychologists </w:t>
      </w:r>
      <w:r w:rsidRPr="005256DB">
        <w:rPr>
          <w:color w:val="auto"/>
        </w:rPr>
        <w:lastRenderedPageBreak/>
        <w:t xml:space="preserve">that this school has a relationship with: Sheila Hall or McKeown Associates. Such a report may be used as part of the evidence used to make an application to the JCQ for Access Arrangements in public exams, based on the same criteria. </w:t>
      </w:r>
    </w:p>
    <w:p w:rsidR="00A974F0" w:rsidRPr="005256DB" w:rsidRDefault="00A974F0" w:rsidP="00135371">
      <w:pPr>
        <w:rPr>
          <w:color w:val="auto"/>
        </w:rPr>
      </w:pPr>
    </w:p>
    <w:p w:rsidR="00A974F0" w:rsidRPr="005256DB" w:rsidRDefault="00A974F0" w:rsidP="00135371">
      <w:pPr>
        <w:rPr>
          <w:color w:val="auto"/>
        </w:rPr>
      </w:pPr>
      <w:r w:rsidRPr="005256DB">
        <w:rPr>
          <w:color w:val="auto"/>
        </w:rPr>
        <w:t>An independent assessor must contact the school before the assessment takes place and request evidence of the candidate’s normal way of working and relevant background information.</w:t>
      </w:r>
    </w:p>
    <w:p w:rsidR="00A974F0" w:rsidRPr="005256DB" w:rsidRDefault="00A974F0" w:rsidP="00135371">
      <w:pPr>
        <w:rPr>
          <w:color w:val="auto"/>
        </w:rPr>
      </w:pPr>
    </w:p>
    <w:p w:rsidR="00A974F0" w:rsidRPr="005256DB" w:rsidRDefault="00A974F0" w:rsidP="00135371">
      <w:pPr>
        <w:rPr>
          <w:color w:val="auto"/>
        </w:rPr>
      </w:pPr>
      <w:r w:rsidRPr="005256DB">
        <w:rPr>
          <w:color w:val="auto"/>
        </w:rPr>
        <w:t>If you are considering having your daughter assessed by an educational psychologist, please contact the SENDCo first. This is to ensure the correct procedures are followed and the reports are valid for contingencies such as applications for Access Arrangements for external examinations.</w:t>
      </w:r>
    </w:p>
    <w:p w:rsidR="00135371" w:rsidRPr="005256DB" w:rsidRDefault="00135371" w:rsidP="00135371">
      <w:pPr>
        <w:rPr>
          <w:color w:val="auto"/>
        </w:rPr>
      </w:pPr>
    </w:p>
    <w:p w:rsidR="000B4DDA" w:rsidRPr="005256DB" w:rsidRDefault="00AB6585" w:rsidP="00135371">
      <w:pPr>
        <w:rPr>
          <w:color w:val="auto"/>
        </w:rPr>
      </w:pPr>
      <w:r w:rsidRPr="005256DB">
        <w:rPr>
          <w:rFonts w:cs="Calibri"/>
          <w:bCs/>
          <w:snapToGrid w:val="0"/>
          <w:color w:val="auto"/>
          <w:kern w:val="40"/>
        </w:rPr>
        <w:t>The assessor’s report must confirm that the candidate has</w:t>
      </w:r>
      <w:r w:rsidR="000726C4" w:rsidRPr="005256DB">
        <w:rPr>
          <w:rFonts w:cs="Calibri"/>
          <w:bCs/>
          <w:snapToGrid w:val="0"/>
          <w:color w:val="auto"/>
          <w:kern w:val="40"/>
        </w:rPr>
        <w:t xml:space="preserve"> a</w:t>
      </w:r>
      <w:r w:rsidR="000B4DDA" w:rsidRPr="005256DB">
        <w:rPr>
          <w:color w:val="auto"/>
        </w:rPr>
        <w:t xml:space="preserve">t least one below average standardised score of 84 or less which relates to speed of processing – i.e. speed of reading, speed of reading comprehension, speed of writing, or cognitive processing measures which have a substantial adverse effect on speed of working </w:t>
      </w:r>
      <w:r w:rsidR="000726C4" w:rsidRPr="005256DB">
        <w:rPr>
          <w:color w:val="auto"/>
        </w:rPr>
        <w:t>s</w:t>
      </w:r>
      <w:r w:rsidR="000B4DDA" w:rsidRPr="005256DB">
        <w:rPr>
          <w:color w:val="auto"/>
        </w:rPr>
        <w:t xml:space="preserve">pelling is not included in this. </w:t>
      </w:r>
    </w:p>
    <w:p w:rsidR="000B4DDA" w:rsidRPr="005256DB" w:rsidRDefault="000B4DDA" w:rsidP="00135371">
      <w:pPr>
        <w:rPr>
          <w:color w:val="auto"/>
        </w:rPr>
      </w:pPr>
    </w:p>
    <w:p w:rsidR="008209F3" w:rsidRPr="005256DB" w:rsidRDefault="000B4DDA" w:rsidP="00135371">
      <w:pPr>
        <w:rPr>
          <w:color w:val="auto"/>
        </w:rPr>
      </w:pPr>
      <w:r w:rsidRPr="005256DB">
        <w:rPr>
          <w:color w:val="auto"/>
        </w:rPr>
        <w:t xml:space="preserve">In exceptional circumstances extra time of up to 25% may be awarded to a candidate where the assessment confirms that the candidate has at least two low average standardised scores (85-89) relating to speed of processing (as above). There must be evidence from the school to support the candidate’s need for extra time in the form of exam results, assessments and use of extra time. The amount of evidence required to paint a picture of need will vary according to the candidate’s standardised scores. </w:t>
      </w:r>
    </w:p>
    <w:p w:rsidR="000726C4" w:rsidRPr="005256DB" w:rsidRDefault="000726C4" w:rsidP="00135371">
      <w:pPr>
        <w:rPr>
          <w:color w:val="auto"/>
        </w:rPr>
      </w:pPr>
    </w:p>
    <w:p w:rsidR="000B4DDA" w:rsidRPr="005256DB" w:rsidRDefault="000B4DDA" w:rsidP="00135371">
      <w:pPr>
        <w:rPr>
          <w:color w:val="auto"/>
        </w:rPr>
      </w:pPr>
      <w:r w:rsidRPr="005256DB">
        <w:rPr>
          <w:color w:val="auto"/>
        </w:rPr>
        <w:t xml:space="preserve">Supplementary evidence may also include significant improvement in legibility or quality of language as a consequence of applying extra time of up to 25% or a significant improvement in the standardised score of a timed reading test when extra time of up to 25% is granted to the candidate.  </w:t>
      </w:r>
    </w:p>
    <w:p w:rsidR="000B4DDA" w:rsidRPr="005256DB" w:rsidRDefault="000B4DDA" w:rsidP="00135371">
      <w:pPr>
        <w:rPr>
          <w:color w:val="auto"/>
        </w:rPr>
      </w:pPr>
      <w:r w:rsidRPr="005256DB">
        <w:rPr>
          <w:color w:val="auto"/>
        </w:rPr>
        <w:t xml:space="preserve"> </w:t>
      </w:r>
    </w:p>
    <w:p w:rsidR="000B4DDA" w:rsidRPr="005256DB" w:rsidRDefault="000B4DDA" w:rsidP="00135371">
      <w:pPr>
        <w:rPr>
          <w:color w:val="auto"/>
        </w:rPr>
      </w:pPr>
      <w:r w:rsidRPr="005256DB">
        <w:rPr>
          <w:color w:val="auto"/>
        </w:rPr>
        <w:t>Where there are no scores of 89 or less, in rare and very exceptional circumstances extra time of up to 25% may be awarded. This would be where a candidate has been diagnosed as having a significant learning difficulty or disability which has a clear, measurable and substantial adverse effect on performance and speed.</w:t>
      </w:r>
    </w:p>
    <w:p w:rsidR="000B4DDA" w:rsidRPr="005256DB" w:rsidRDefault="000B4DDA" w:rsidP="00135371">
      <w:pPr>
        <w:rPr>
          <w:color w:val="auto"/>
        </w:rPr>
      </w:pPr>
      <w:r w:rsidRPr="005256DB">
        <w:rPr>
          <w:color w:val="auto"/>
        </w:rPr>
        <w:t xml:space="preserve"> </w:t>
      </w:r>
    </w:p>
    <w:p w:rsidR="000B4DDA" w:rsidRPr="005256DB" w:rsidRDefault="000B4DDA" w:rsidP="00135371">
      <w:pPr>
        <w:rPr>
          <w:color w:val="auto"/>
        </w:rPr>
      </w:pPr>
      <w:r w:rsidRPr="005256DB">
        <w:rPr>
          <w:color w:val="auto"/>
        </w:rPr>
        <w:t>In all cases, in addition to the core evidence as above, the centre must paint a picture of the normal way of working for the candidate, clearly demonstrating the need for extra time of up to 25%. Extra time of up to 25% should not be awarded only for examinations and controlled assessments. (A definition of normal way of working is provided in JCQ access arrangements booklet)</w:t>
      </w:r>
      <w:r w:rsidR="00A90DD4" w:rsidRPr="005256DB">
        <w:rPr>
          <w:color w:val="auto"/>
        </w:rPr>
        <w:t>.</w:t>
      </w:r>
      <w:r w:rsidRPr="005256DB">
        <w:rPr>
          <w:color w:val="auto"/>
        </w:rPr>
        <w:t xml:space="preserve">  </w:t>
      </w:r>
    </w:p>
    <w:p w:rsidR="00A90DD4" w:rsidRPr="005256DB" w:rsidRDefault="00A90DD4" w:rsidP="00135371">
      <w:pPr>
        <w:rPr>
          <w:color w:val="auto"/>
        </w:rPr>
      </w:pPr>
    </w:p>
    <w:p w:rsidR="00FA699C" w:rsidRPr="005256DB" w:rsidRDefault="000B4DDA" w:rsidP="00135371">
      <w:pPr>
        <w:rPr>
          <w:color w:val="auto"/>
        </w:rPr>
      </w:pPr>
      <w:r w:rsidRPr="005256DB">
        <w:rPr>
          <w:color w:val="auto"/>
        </w:rPr>
        <w:t xml:space="preserve">Where a centre awards extra time of up to 25% as a consequence of exceptional circumstances (as above) this must be supported by an increasing weight of evidence to demonstrate difficulties. </w:t>
      </w:r>
    </w:p>
    <w:p w:rsidR="000726C4" w:rsidRPr="005256DB" w:rsidRDefault="000726C4" w:rsidP="00135371">
      <w:pPr>
        <w:rPr>
          <w:color w:val="auto"/>
        </w:rPr>
      </w:pPr>
    </w:p>
    <w:p w:rsidR="000B4DDA" w:rsidRPr="005256DB" w:rsidRDefault="000B4DDA" w:rsidP="00135371">
      <w:pPr>
        <w:rPr>
          <w:color w:val="auto"/>
        </w:rPr>
      </w:pPr>
      <w:r w:rsidRPr="005256DB">
        <w:rPr>
          <w:color w:val="auto"/>
        </w:rPr>
        <w:t xml:space="preserve">The documentation presented for inspection purposes must show a compelling case for extra time of up to 25% (as opposed to other access arrangements) with a clear and detailed picture of current need.  </w:t>
      </w:r>
    </w:p>
    <w:p w:rsidR="000B4DDA" w:rsidRPr="005256DB" w:rsidRDefault="000B4DDA" w:rsidP="00135371">
      <w:pPr>
        <w:rPr>
          <w:color w:val="auto"/>
        </w:rPr>
      </w:pPr>
      <w:r w:rsidRPr="005256DB">
        <w:rPr>
          <w:color w:val="auto"/>
        </w:rPr>
        <w:lastRenderedPageBreak/>
        <w:t xml:space="preserve"> </w:t>
      </w:r>
    </w:p>
    <w:p w:rsidR="000B4DDA" w:rsidRPr="005256DB" w:rsidRDefault="000B4DDA" w:rsidP="00135371">
      <w:pPr>
        <w:rPr>
          <w:color w:val="auto"/>
        </w:rPr>
      </w:pPr>
      <w:r w:rsidRPr="005256DB">
        <w:rPr>
          <w:color w:val="auto"/>
        </w:rPr>
        <w:t xml:space="preserve">JCQ regulations state that centres are allowed to provide a word processor with the spelling and grammar check facility/predictive text disabled to a candidate where it is their normal way of working within the centre. (This also extends to the use of electronic </w:t>
      </w:r>
      <w:proofErr w:type="spellStart"/>
      <w:r w:rsidRPr="005256DB">
        <w:rPr>
          <w:color w:val="auto"/>
        </w:rPr>
        <w:t>braillers</w:t>
      </w:r>
      <w:proofErr w:type="spellEnd"/>
      <w:r w:rsidRPr="005256DB">
        <w:rPr>
          <w:color w:val="auto"/>
        </w:rPr>
        <w:t xml:space="preserve">, iPads and pc tablets.)  </w:t>
      </w:r>
    </w:p>
    <w:p w:rsidR="000B4DDA" w:rsidRPr="005256DB" w:rsidRDefault="000B4DDA" w:rsidP="00135371">
      <w:pPr>
        <w:rPr>
          <w:color w:val="auto"/>
        </w:rPr>
      </w:pPr>
      <w:r w:rsidRPr="005256DB">
        <w:rPr>
          <w:color w:val="auto"/>
        </w:rPr>
        <w:t xml:space="preserve"> </w:t>
      </w:r>
    </w:p>
    <w:p w:rsidR="000B4DDA" w:rsidRPr="005256DB" w:rsidRDefault="000B4DDA" w:rsidP="00135371">
      <w:pPr>
        <w:rPr>
          <w:color w:val="auto"/>
        </w:rPr>
      </w:pPr>
      <w:r w:rsidRPr="005256DB">
        <w:rPr>
          <w:color w:val="auto"/>
        </w:rPr>
        <w:t xml:space="preserve">The </w:t>
      </w:r>
      <w:r w:rsidR="00F34D46" w:rsidRPr="005256DB">
        <w:rPr>
          <w:color w:val="auto"/>
        </w:rPr>
        <w:t>SENDCo</w:t>
      </w:r>
      <w:r w:rsidRPr="005256DB">
        <w:rPr>
          <w:color w:val="auto"/>
        </w:rPr>
        <w:t xml:space="preserve"> will liaise directly with the school’s Examinations Officer in order to obtain fair consideration for students in public examinations.   </w:t>
      </w:r>
    </w:p>
    <w:p w:rsidR="000B4DDA" w:rsidRPr="005256DB" w:rsidRDefault="000B4DDA" w:rsidP="00135371">
      <w:pPr>
        <w:rPr>
          <w:color w:val="auto"/>
        </w:rPr>
      </w:pPr>
      <w:r w:rsidRPr="005256DB">
        <w:rPr>
          <w:color w:val="auto"/>
        </w:rPr>
        <w:t xml:space="preserve">The school nurse, the Year Manager and Educational Psychologists will also be invited to contribute any additional information they see appropriate. </w:t>
      </w:r>
    </w:p>
    <w:p w:rsidR="008D24B7" w:rsidRPr="005256DB" w:rsidRDefault="00AB6585" w:rsidP="00135371">
      <w:pPr>
        <w:pStyle w:val="Heading2"/>
        <w:rPr>
          <w:color w:val="auto"/>
        </w:rPr>
      </w:pPr>
      <w:bookmarkStart w:id="28" w:name="_Toc10099856"/>
      <w:r w:rsidRPr="005256DB">
        <w:rPr>
          <w:color w:val="auto"/>
        </w:rPr>
        <w:t>Children and Families Act 2014</w:t>
      </w:r>
      <w:bookmarkEnd w:id="28"/>
      <w:r w:rsidRPr="005256DB">
        <w:rPr>
          <w:color w:val="auto"/>
        </w:rPr>
        <w:t xml:space="preserve"> </w:t>
      </w:r>
    </w:p>
    <w:p w:rsidR="00135371" w:rsidRPr="005256DB" w:rsidRDefault="00135371" w:rsidP="00135371">
      <w:pPr>
        <w:rPr>
          <w:color w:val="auto"/>
          <w:lang w:eastAsia="ja-JP"/>
        </w:rPr>
      </w:pPr>
    </w:p>
    <w:p w:rsidR="000B4DDA" w:rsidRPr="005256DB" w:rsidRDefault="000B4DDA" w:rsidP="00135371">
      <w:pPr>
        <w:rPr>
          <w:color w:val="auto"/>
        </w:rPr>
      </w:pPr>
      <w:r w:rsidRPr="005256DB">
        <w:rPr>
          <w:color w:val="auto"/>
        </w:rPr>
        <w:t xml:space="preserve">This requires an awarding body to make reasonable adjustments where a candidate who is disabled within the meaning of the act would be at a substantial disadvantage in comparison to someone who is not disabled.  </w:t>
      </w:r>
    </w:p>
    <w:p w:rsidR="008D24B7" w:rsidRPr="005256DB" w:rsidRDefault="00AB6585" w:rsidP="00135371">
      <w:pPr>
        <w:pStyle w:val="Heading2"/>
        <w:rPr>
          <w:color w:val="auto"/>
        </w:rPr>
      </w:pPr>
      <w:bookmarkStart w:id="29" w:name="_Toc10099857"/>
      <w:r w:rsidRPr="005256DB">
        <w:rPr>
          <w:color w:val="auto"/>
        </w:rPr>
        <w:t>Code of Practice SEND 0 to 25</w:t>
      </w:r>
      <w:bookmarkEnd w:id="29"/>
      <w:r w:rsidRPr="005256DB">
        <w:rPr>
          <w:color w:val="auto"/>
        </w:rPr>
        <w:t xml:space="preserve"> </w:t>
      </w:r>
    </w:p>
    <w:p w:rsidR="00135371" w:rsidRPr="005256DB" w:rsidRDefault="00135371" w:rsidP="00135371">
      <w:pPr>
        <w:rPr>
          <w:color w:val="auto"/>
          <w:lang w:eastAsia="ja-JP"/>
        </w:rPr>
      </w:pPr>
    </w:p>
    <w:p w:rsidR="008D24B7" w:rsidRPr="005256DB" w:rsidRDefault="00AB6585" w:rsidP="00135371">
      <w:pPr>
        <w:rPr>
          <w:color w:val="auto"/>
        </w:rPr>
      </w:pPr>
      <w:r w:rsidRPr="005256DB">
        <w:rPr>
          <w:color w:val="auto"/>
        </w:rPr>
        <w:t xml:space="preserve">Provides guidance for schools including pupils with EHC plans. </w:t>
      </w:r>
    </w:p>
    <w:p w:rsidR="00AB0A12" w:rsidRPr="005256DB" w:rsidRDefault="00AB0A12" w:rsidP="00135371">
      <w:pPr>
        <w:pStyle w:val="Heading2"/>
        <w:rPr>
          <w:color w:val="auto"/>
        </w:rPr>
      </w:pPr>
      <w:bookmarkStart w:id="30" w:name="_Toc10099858"/>
      <w:r w:rsidRPr="005256DB">
        <w:rPr>
          <w:color w:val="auto"/>
        </w:rPr>
        <w:t>Pastoral Team Meetings</w:t>
      </w:r>
      <w:bookmarkEnd w:id="30"/>
      <w:r w:rsidRPr="005256DB">
        <w:rPr>
          <w:color w:val="auto"/>
        </w:rPr>
        <w:t xml:space="preserve"> </w:t>
      </w:r>
    </w:p>
    <w:p w:rsidR="00135371" w:rsidRPr="005256DB" w:rsidRDefault="00135371" w:rsidP="00135371">
      <w:pPr>
        <w:rPr>
          <w:color w:val="auto"/>
          <w:lang w:eastAsia="ja-JP"/>
        </w:rPr>
      </w:pPr>
    </w:p>
    <w:p w:rsidR="00AB0A12" w:rsidRPr="005256DB" w:rsidRDefault="00AB0A12" w:rsidP="00135371">
      <w:pPr>
        <w:rPr>
          <w:color w:val="auto"/>
        </w:rPr>
      </w:pPr>
      <w:r w:rsidRPr="005256DB">
        <w:rPr>
          <w:color w:val="auto"/>
        </w:rPr>
        <w:t>Pastoral team meetings are held each half term, attended by Heads of Section</w:t>
      </w:r>
      <w:r w:rsidR="00572C93" w:rsidRPr="005256DB">
        <w:rPr>
          <w:color w:val="auto"/>
        </w:rPr>
        <w:t>, Deputy</w:t>
      </w:r>
      <w:r w:rsidRPr="005256DB">
        <w:rPr>
          <w:color w:val="auto"/>
        </w:rPr>
        <w:t xml:space="preserve"> Head </w:t>
      </w:r>
      <w:r w:rsidR="000726C4" w:rsidRPr="005256DB">
        <w:rPr>
          <w:color w:val="auto"/>
        </w:rPr>
        <w:t>(</w:t>
      </w:r>
      <w:r w:rsidRPr="005256DB">
        <w:rPr>
          <w:color w:val="auto"/>
        </w:rPr>
        <w:t>Pastoral</w:t>
      </w:r>
      <w:r w:rsidR="000726C4" w:rsidRPr="005256DB">
        <w:rPr>
          <w:color w:val="auto"/>
        </w:rPr>
        <w:t>)</w:t>
      </w:r>
      <w:r w:rsidR="00572C93" w:rsidRPr="005256DB">
        <w:rPr>
          <w:color w:val="auto"/>
        </w:rPr>
        <w:t>, School</w:t>
      </w:r>
      <w:r w:rsidRPr="005256DB">
        <w:rPr>
          <w:color w:val="auto"/>
        </w:rPr>
        <w:t xml:space="preserve"> Nurse and SENDCo. There is a regular agenda slot for SEND so that the SENDCo and pastoral staff can review the pastoral needs of girls with SEND. </w:t>
      </w:r>
    </w:p>
    <w:p w:rsidR="00AB0A12" w:rsidRPr="005256DB" w:rsidRDefault="00AB0A12" w:rsidP="00135371">
      <w:pPr>
        <w:rPr>
          <w:color w:val="auto"/>
        </w:rPr>
      </w:pPr>
    </w:p>
    <w:p w:rsidR="00AB0A12" w:rsidRPr="005256DB" w:rsidRDefault="00AB0A12" w:rsidP="00135371">
      <w:pPr>
        <w:rPr>
          <w:color w:val="auto"/>
        </w:rPr>
      </w:pPr>
      <w:r w:rsidRPr="005256DB">
        <w:rPr>
          <w:color w:val="auto"/>
        </w:rPr>
        <w:t>The SENDCo works in conjunction with School nurse and Pastoral staff to ensure proper provision is made to allow students to access the curriculum and their examinations.</w:t>
      </w:r>
    </w:p>
    <w:p w:rsidR="00C57285" w:rsidRPr="005256DB" w:rsidRDefault="00C57285" w:rsidP="00135371">
      <w:pPr>
        <w:pStyle w:val="Heading2"/>
        <w:rPr>
          <w:color w:val="auto"/>
        </w:rPr>
      </w:pPr>
      <w:bookmarkStart w:id="31" w:name="_Toc10099859"/>
      <w:r w:rsidRPr="005256DB">
        <w:rPr>
          <w:color w:val="auto"/>
        </w:rPr>
        <w:t>SEND</w:t>
      </w:r>
      <w:r w:rsidR="002F0B77" w:rsidRPr="005256DB">
        <w:rPr>
          <w:color w:val="auto"/>
        </w:rPr>
        <w:t xml:space="preserve"> support at </w:t>
      </w:r>
      <w:r w:rsidR="000726C4" w:rsidRPr="005256DB">
        <w:rPr>
          <w:color w:val="auto"/>
        </w:rPr>
        <w:t xml:space="preserve">Brighton Girls </w:t>
      </w:r>
      <w:r w:rsidR="00D65048" w:rsidRPr="005256DB">
        <w:rPr>
          <w:color w:val="auto"/>
        </w:rPr>
        <w:t>GDST</w:t>
      </w:r>
      <w:r w:rsidR="002F0B77" w:rsidRPr="005256DB">
        <w:rPr>
          <w:color w:val="auto"/>
        </w:rPr>
        <w:t xml:space="preserve"> </w:t>
      </w:r>
      <w:r w:rsidR="000726C4" w:rsidRPr="005256DB">
        <w:rPr>
          <w:color w:val="auto"/>
        </w:rPr>
        <w:t>(Senior School Summary)</w:t>
      </w:r>
      <w:bookmarkEnd w:id="31"/>
    </w:p>
    <w:p w:rsidR="00135371" w:rsidRPr="005256DB" w:rsidRDefault="00135371" w:rsidP="00135371">
      <w:pPr>
        <w:rPr>
          <w:color w:val="auto"/>
          <w:lang w:eastAsia="ja-JP"/>
        </w:rPr>
      </w:pPr>
    </w:p>
    <w:p w:rsidR="00C57285" w:rsidRPr="005256DB" w:rsidRDefault="00C57285" w:rsidP="00135371">
      <w:pPr>
        <w:rPr>
          <w:color w:val="auto"/>
        </w:rPr>
      </w:pPr>
      <w:r w:rsidRPr="005256DB">
        <w:rPr>
          <w:color w:val="auto"/>
        </w:rPr>
        <w:t>The school is committed to the early identification of learners with difficulties and/or disabilities. We continue to assess and adapt our levels of support appropriate to our student’s needs.</w:t>
      </w:r>
    </w:p>
    <w:p w:rsidR="000726C4" w:rsidRPr="005256DB" w:rsidRDefault="000726C4" w:rsidP="00135371">
      <w:pPr>
        <w:rPr>
          <w:color w:val="auto"/>
        </w:rPr>
      </w:pPr>
    </w:p>
    <w:p w:rsidR="00C57285" w:rsidRPr="005256DB" w:rsidRDefault="00C57285" w:rsidP="00135371">
      <w:pPr>
        <w:rPr>
          <w:b/>
          <w:color w:val="auto"/>
        </w:rPr>
      </w:pPr>
      <w:r w:rsidRPr="005256DB">
        <w:rPr>
          <w:b/>
          <w:color w:val="auto"/>
        </w:rPr>
        <w:t>Before joining Year 7</w:t>
      </w:r>
    </w:p>
    <w:p w:rsidR="00135371" w:rsidRPr="005256DB" w:rsidRDefault="00135371" w:rsidP="00135371">
      <w:pPr>
        <w:rPr>
          <w:color w:val="auto"/>
          <w:lang w:eastAsia="ja-JP"/>
        </w:rPr>
      </w:pPr>
    </w:p>
    <w:p w:rsidR="00C57285" w:rsidRPr="005256DB" w:rsidRDefault="00C57285" w:rsidP="00135371">
      <w:pPr>
        <w:rPr>
          <w:color w:val="auto"/>
        </w:rPr>
      </w:pPr>
      <w:r w:rsidRPr="005256DB">
        <w:rPr>
          <w:color w:val="auto"/>
        </w:rPr>
        <w:t>The first step in SEND support from the Senior School involves lia</w:t>
      </w:r>
      <w:r w:rsidR="00F34D46" w:rsidRPr="005256DB">
        <w:rPr>
          <w:color w:val="auto"/>
        </w:rPr>
        <w:t xml:space="preserve">ison with </w:t>
      </w:r>
      <w:r w:rsidR="00135371" w:rsidRPr="005256DB">
        <w:rPr>
          <w:rFonts w:eastAsia="Calibri" w:cs="Times New Roman"/>
          <w:color w:val="auto"/>
        </w:rPr>
        <w:t xml:space="preserve">Brighton Girls </w:t>
      </w:r>
      <w:r w:rsidR="00D65048" w:rsidRPr="005256DB">
        <w:rPr>
          <w:color w:val="auto"/>
        </w:rPr>
        <w:t>GDST</w:t>
      </w:r>
      <w:r w:rsidR="00F34D46" w:rsidRPr="005256DB">
        <w:rPr>
          <w:color w:val="auto"/>
        </w:rPr>
        <w:t xml:space="preserve"> </w:t>
      </w:r>
      <w:r w:rsidR="00135371" w:rsidRPr="005256DB">
        <w:rPr>
          <w:color w:val="auto"/>
        </w:rPr>
        <w:t>(</w:t>
      </w:r>
      <w:r w:rsidR="00F34D46" w:rsidRPr="005256DB">
        <w:rPr>
          <w:color w:val="auto"/>
        </w:rPr>
        <w:t>Prep School</w:t>
      </w:r>
      <w:r w:rsidR="00135371" w:rsidRPr="005256DB">
        <w:rPr>
          <w:color w:val="auto"/>
        </w:rPr>
        <w:t>)</w:t>
      </w:r>
      <w:r w:rsidR="00F34D46" w:rsidRPr="005256DB">
        <w:rPr>
          <w:color w:val="auto"/>
        </w:rPr>
        <w:t xml:space="preserve"> </w:t>
      </w:r>
      <w:r w:rsidR="003E41F7" w:rsidRPr="005256DB">
        <w:rPr>
          <w:color w:val="auto"/>
        </w:rPr>
        <w:t xml:space="preserve">or other Primary School </w:t>
      </w:r>
      <w:r w:rsidR="000B57CB" w:rsidRPr="005256DB">
        <w:rPr>
          <w:color w:val="auto"/>
        </w:rPr>
        <w:t>SENDCo</w:t>
      </w:r>
      <w:r w:rsidRPr="005256DB">
        <w:rPr>
          <w:color w:val="auto"/>
        </w:rPr>
        <w:t xml:space="preserve"> to ensure continuity during transfer from Key Stage 2 to Key Stage 3.</w:t>
      </w:r>
    </w:p>
    <w:p w:rsidR="00C57285" w:rsidRPr="005256DB" w:rsidRDefault="00C57285" w:rsidP="00135371">
      <w:pPr>
        <w:rPr>
          <w:color w:val="auto"/>
        </w:rPr>
      </w:pPr>
    </w:p>
    <w:p w:rsidR="00C57285" w:rsidRPr="005256DB" w:rsidRDefault="00C57285" w:rsidP="00135371">
      <w:pPr>
        <w:rPr>
          <w:color w:val="auto"/>
        </w:rPr>
      </w:pPr>
      <w:r w:rsidRPr="005256DB">
        <w:rPr>
          <w:color w:val="auto"/>
        </w:rPr>
        <w:t xml:space="preserve">The Senior School </w:t>
      </w:r>
      <w:r w:rsidR="00F34D46" w:rsidRPr="005256DB">
        <w:rPr>
          <w:color w:val="auto"/>
        </w:rPr>
        <w:t>SENDCo</w:t>
      </w:r>
      <w:r w:rsidRPr="005256DB">
        <w:rPr>
          <w:color w:val="auto"/>
        </w:rPr>
        <w:t xml:space="preserve"> will meet with parents of New Year 7 students already identified as having individual needs in the summer term prior to starting in Year 7.</w:t>
      </w:r>
    </w:p>
    <w:p w:rsidR="00135371" w:rsidRPr="005256DB" w:rsidRDefault="00135371" w:rsidP="00135371">
      <w:pPr>
        <w:rPr>
          <w:color w:val="auto"/>
        </w:rPr>
      </w:pPr>
    </w:p>
    <w:p w:rsidR="00C57285" w:rsidRPr="005256DB" w:rsidRDefault="00C57285" w:rsidP="00135371">
      <w:pPr>
        <w:rPr>
          <w:b/>
          <w:color w:val="auto"/>
        </w:rPr>
      </w:pPr>
      <w:r w:rsidRPr="005256DB">
        <w:rPr>
          <w:b/>
          <w:snapToGrid w:val="0"/>
          <w:color w:val="auto"/>
        </w:rPr>
        <w:t>At the start of Year 7</w:t>
      </w:r>
    </w:p>
    <w:p w:rsidR="00135371" w:rsidRPr="005256DB" w:rsidRDefault="00135371" w:rsidP="00135371">
      <w:pPr>
        <w:rPr>
          <w:color w:val="auto"/>
          <w:lang w:eastAsia="ja-JP"/>
        </w:rPr>
      </w:pPr>
    </w:p>
    <w:p w:rsidR="00135371" w:rsidRPr="005256DB" w:rsidRDefault="00C57285" w:rsidP="00135371">
      <w:pPr>
        <w:rPr>
          <w:color w:val="auto"/>
          <w:lang w:eastAsia="ja-JP"/>
        </w:rPr>
      </w:pPr>
      <w:r w:rsidRPr="005256DB">
        <w:rPr>
          <w:color w:val="auto"/>
        </w:rPr>
        <w:t xml:space="preserve">On entry to the Senior School, </w:t>
      </w:r>
      <w:r w:rsidR="00796320" w:rsidRPr="005256DB">
        <w:rPr>
          <w:color w:val="auto"/>
        </w:rPr>
        <w:t>b</w:t>
      </w:r>
      <w:r w:rsidR="005946E6" w:rsidRPr="005256DB">
        <w:rPr>
          <w:color w:val="auto"/>
        </w:rPr>
        <w:t xml:space="preserve">ased on consultation with Primary school and parents, Individual Learning Plans of students with SEND with recommendations </w:t>
      </w:r>
      <w:r w:rsidR="005946E6" w:rsidRPr="005256DB">
        <w:rPr>
          <w:color w:val="auto"/>
        </w:rPr>
        <w:lastRenderedPageBreak/>
        <w:t>for staff on strategies for support and di</w:t>
      </w:r>
      <w:r w:rsidR="007862A2">
        <w:rPr>
          <w:color w:val="auto"/>
        </w:rPr>
        <w:t>fferentiation, will be drawn up</w:t>
      </w:r>
      <w:r w:rsidR="005946E6" w:rsidRPr="005256DB">
        <w:rPr>
          <w:color w:val="auto"/>
        </w:rPr>
        <w:t xml:space="preserve"> and staff alerted via the SEND Register. The Individual Learning Plan will also include Student responsibilities outlining what they can do to maximise their learning e.g. attendance at clinic, use of homework diary and Firefly, to encourage Independent Learning. In addition to this Brighton Girls GDST makes effective use of MiDYIS, CEM data, as well as using a range of evidence that is collected through assessment and monitoring or student’s work and teacher referrals.  and a list of girls who will be monitored for extra support will be drawn up.</w:t>
      </w:r>
    </w:p>
    <w:p w:rsidR="005946E6" w:rsidRPr="005256DB" w:rsidRDefault="005946E6" w:rsidP="00135371">
      <w:pPr>
        <w:rPr>
          <w:color w:val="auto"/>
        </w:rPr>
      </w:pPr>
    </w:p>
    <w:p w:rsidR="00C57285" w:rsidRPr="005256DB" w:rsidRDefault="00C57285" w:rsidP="00135371">
      <w:pPr>
        <w:rPr>
          <w:color w:val="auto"/>
        </w:rPr>
      </w:pPr>
      <w:r w:rsidRPr="005256DB">
        <w:rPr>
          <w:color w:val="auto"/>
        </w:rPr>
        <w:t xml:space="preserve">The </w:t>
      </w:r>
      <w:r w:rsidR="00F34D46" w:rsidRPr="005256DB">
        <w:rPr>
          <w:color w:val="auto"/>
        </w:rPr>
        <w:t>SENDCo</w:t>
      </w:r>
      <w:r w:rsidRPr="005256DB">
        <w:rPr>
          <w:color w:val="auto"/>
        </w:rPr>
        <w:t xml:space="preserve"> will engage in ongoing dialogues with subject teachers to make sure the student is accessing the curriculum. This will include assisting classroom teachers to identify and make provision through differentiation and liaising with teachers and Heads of Departments post assessments and exams. </w:t>
      </w:r>
    </w:p>
    <w:p w:rsidR="00C57285" w:rsidRPr="005256DB" w:rsidRDefault="00C57285" w:rsidP="00135371">
      <w:pPr>
        <w:rPr>
          <w:color w:val="auto"/>
        </w:rPr>
      </w:pPr>
    </w:p>
    <w:p w:rsidR="00986EB8" w:rsidRPr="005256DB" w:rsidRDefault="00C57285" w:rsidP="00135371">
      <w:pPr>
        <w:rPr>
          <w:color w:val="auto"/>
        </w:rPr>
      </w:pPr>
      <w:r w:rsidRPr="005256DB">
        <w:rPr>
          <w:color w:val="auto"/>
        </w:rPr>
        <w:t xml:space="preserve">The </w:t>
      </w:r>
      <w:r w:rsidR="00F34D46" w:rsidRPr="005256DB">
        <w:rPr>
          <w:color w:val="auto"/>
        </w:rPr>
        <w:t>SENDCo</w:t>
      </w:r>
      <w:r w:rsidRPr="005256DB">
        <w:rPr>
          <w:color w:val="auto"/>
        </w:rPr>
        <w:t xml:space="preserve"> also works closely with Pastoral staff and School Nurse. For students with an EHCP, there is on-going consultation and liaison with Local Authority, specialist teachers and medi</w:t>
      </w:r>
      <w:r w:rsidR="002B4D07" w:rsidRPr="005256DB">
        <w:rPr>
          <w:color w:val="auto"/>
        </w:rPr>
        <w:t xml:space="preserve">cal staff as required. </w:t>
      </w:r>
      <w:r w:rsidRPr="005256DB">
        <w:rPr>
          <w:color w:val="auto"/>
        </w:rPr>
        <w:t xml:space="preserve">Each term, students who are on the SEND register will meet the </w:t>
      </w:r>
      <w:r w:rsidR="00F34D46" w:rsidRPr="005256DB">
        <w:rPr>
          <w:color w:val="auto"/>
        </w:rPr>
        <w:t>SENDCo</w:t>
      </w:r>
      <w:r w:rsidRPr="005256DB">
        <w:rPr>
          <w:color w:val="auto"/>
        </w:rPr>
        <w:t xml:space="preserve"> for a Review meeting to discuss progress and strategies. SEND Review Meeting Feedback is made available to staff for reference in their support provision with lessons and Individual Learning Plans updated as necessary.</w:t>
      </w:r>
      <w:r w:rsidR="002B4D07" w:rsidRPr="005256DB">
        <w:rPr>
          <w:color w:val="auto"/>
        </w:rPr>
        <w:t xml:space="preserve"> </w:t>
      </w:r>
    </w:p>
    <w:p w:rsidR="00135371" w:rsidRPr="005256DB" w:rsidRDefault="00135371" w:rsidP="00135371">
      <w:pPr>
        <w:pStyle w:val="Heading2"/>
        <w:rPr>
          <w:color w:val="auto"/>
        </w:rPr>
      </w:pPr>
      <w:bookmarkStart w:id="32" w:name="_Toc10099861"/>
      <w:r w:rsidRPr="005256DB">
        <w:rPr>
          <w:color w:val="auto"/>
        </w:rPr>
        <w:t>Monitoring</w:t>
      </w:r>
      <w:bookmarkEnd w:id="32"/>
    </w:p>
    <w:p w:rsidR="00135371" w:rsidRPr="005256DB" w:rsidRDefault="00135371" w:rsidP="00135371">
      <w:pPr>
        <w:rPr>
          <w:color w:val="auto"/>
          <w:lang w:eastAsia="ja-JP"/>
        </w:rPr>
      </w:pPr>
    </w:p>
    <w:p w:rsidR="00C57285" w:rsidRPr="005256DB" w:rsidRDefault="00C57285" w:rsidP="00135371">
      <w:pPr>
        <w:rPr>
          <w:color w:val="auto"/>
        </w:rPr>
      </w:pPr>
      <w:r w:rsidRPr="005256DB">
        <w:rPr>
          <w:color w:val="auto"/>
        </w:rPr>
        <w:t xml:space="preserve">If a parent or teacher has concerns regarding possible SEND a referral will be made to the </w:t>
      </w:r>
      <w:r w:rsidR="00F34D46" w:rsidRPr="005256DB">
        <w:rPr>
          <w:color w:val="auto"/>
        </w:rPr>
        <w:t>SENDCo</w:t>
      </w:r>
      <w:r w:rsidRPr="005256DB">
        <w:rPr>
          <w:color w:val="auto"/>
        </w:rPr>
        <w:t>, the student will then be monitored for a period of at least six weeks – including lesson observations, review of assessment data and evidence collection from staff.</w:t>
      </w:r>
    </w:p>
    <w:p w:rsidR="00F34D46" w:rsidRPr="005256DB" w:rsidRDefault="00F34D46" w:rsidP="00135371">
      <w:pPr>
        <w:rPr>
          <w:color w:val="auto"/>
        </w:rPr>
      </w:pPr>
    </w:p>
    <w:p w:rsidR="00F34D46" w:rsidRPr="005256DB" w:rsidRDefault="00C57285" w:rsidP="00135371">
      <w:pPr>
        <w:rPr>
          <w:color w:val="auto"/>
        </w:rPr>
      </w:pPr>
      <w:r w:rsidRPr="005256DB">
        <w:rPr>
          <w:color w:val="auto"/>
        </w:rPr>
        <w:t>Should any specific concerns regarding the student’s learning needs be revealed by this process, the student may undergo screening assessments.</w:t>
      </w:r>
      <w:r w:rsidR="002B4D07" w:rsidRPr="005256DB">
        <w:rPr>
          <w:color w:val="auto"/>
        </w:rPr>
        <w:t xml:space="preserve"> </w:t>
      </w:r>
      <w:r w:rsidRPr="005256DB">
        <w:rPr>
          <w:color w:val="auto"/>
        </w:rPr>
        <w:t xml:space="preserve">Based on the results the staff will be advised on how to support the student and an Individual </w:t>
      </w:r>
      <w:r w:rsidR="008562BF" w:rsidRPr="005256DB">
        <w:rPr>
          <w:color w:val="auto"/>
        </w:rPr>
        <w:t>Learning</w:t>
      </w:r>
      <w:r w:rsidRPr="005256DB">
        <w:rPr>
          <w:color w:val="auto"/>
        </w:rPr>
        <w:t xml:space="preserve"> Plan drawn up or up-dated. Educational Assessments may follow for students in KS4 and KS5.  </w:t>
      </w:r>
    </w:p>
    <w:p w:rsidR="00135371" w:rsidRPr="005256DB" w:rsidRDefault="00135371" w:rsidP="00135371">
      <w:pPr>
        <w:rPr>
          <w:color w:val="auto"/>
        </w:rPr>
      </w:pPr>
    </w:p>
    <w:p w:rsidR="00135371" w:rsidRPr="005256DB" w:rsidRDefault="00C57285" w:rsidP="00135371">
      <w:pPr>
        <w:rPr>
          <w:color w:val="auto"/>
        </w:rPr>
      </w:pPr>
      <w:r w:rsidRPr="005256DB">
        <w:rPr>
          <w:color w:val="auto"/>
        </w:rPr>
        <w:t xml:space="preserve">Deadline for Assessments for students in Year 11 and Year </w:t>
      </w:r>
      <w:r w:rsidR="00A974F0" w:rsidRPr="005256DB">
        <w:rPr>
          <w:color w:val="auto"/>
        </w:rPr>
        <w:t>13 is the end of October before the Public Examinations.</w:t>
      </w:r>
    </w:p>
    <w:p w:rsidR="00135371" w:rsidRPr="005256DB" w:rsidRDefault="00135371" w:rsidP="00135371">
      <w:pPr>
        <w:pStyle w:val="Heading2"/>
        <w:rPr>
          <w:color w:val="auto"/>
        </w:rPr>
      </w:pPr>
      <w:bookmarkStart w:id="33" w:name="_Toc10099862"/>
      <w:r w:rsidRPr="005256DB">
        <w:rPr>
          <w:color w:val="auto"/>
        </w:rPr>
        <w:t>Communication with Parents</w:t>
      </w:r>
      <w:bookmarkEnd w:id="33"/>
    </w:p>
    <w:p w:rsidR="00135371" w:rsidRPr="005256DB" w:rsidRDefault="00135371" w:rsidP="00135371">
      <w:pPr>
        <w:rPr>
          <w:color w:val="auto"/>
        </w:rPr>
      </w:pPr>
    </w:p>
    <w:p w:rsidR="00A974F0" w:rsidRPr="005256DB" w:rsidRDefault="00C57285" w:rsidP="00135371">
      <w:pPr>
        <w:rPr>
          <w:color w:val="auto"/>
        </w:rPr>
      </w:pPr>
      <w:r w:rsidRPr="005256DB">
        <w:rPr>
          <w:color w:val="auto"/>
        </w:rPr>
        <w:t xml:space="preserve">Parents at the Senior School can contact the </w:t>
      </w:r>
      <w:r w:rsidR="00F34D46" w:rsidRPr="005256DB">
        <w:rPr>
          <w:color w:val="auto"/>
        </w:rPr>
        <w:t>SENDCo</w:t>
      </w:r>
      <w:r w:rsidRPr="005256DB">
        <w:rPr>
          <w:color w:val="auto"/>
        </w:rPr>
        <w:t xml:space="preserve"> with any queries regarding SEND. The </w:t>
      </w:r>
      <w:r w:rsidR="00F34D46" w:rsidRPr="005256DB">
        <w:rPr>
          <w:color w:val="auto"/>
        </w:rPr>
        <w:t>SENDCo</w:t>
      </w:r>
      <w:r w:rsidRPr="005256DB">
        <w:rPr>
          <w:color w:val="auto"/>
        </w:rPr>
        <w:t xml:space="preserve"> runs a weekly SEND Clinic for parents, with bookable slots to meet up and discuss the students’ progress and support.</w:t>
      </w:r>
    </w:p>
    <w:p w:rsidR="00135371" w:rsidRPr="005256DB" w:rsidRDefault="00135371">
      <w:pPr>
        <w:spacing w:after="160" w:line="259" w:lineRule="auto"/>
        <w:ind w:left="0" w:right="0" w:firstLine="0"/>
        <w:jc w:val="left"/>
        <w:rPr>
          <w:color w:val="auto"/>
        </w:rPr>
      </w:pPr>
      <w:r w:rsidRPr="005256DB">
        <w:rPr>
          <w:color w:val="auto"/>
        </w:rPr>
        <w:br w:type="page"/>
      </w:r>
    </w:p>
    <w:p w:rsidR="00135371" w:rsidRPr="005256DB" w:rsidRDefault="00135371" w:rsidP="00135371">
      <w:pPr>
        <w:rPr>
          <w:color w:val="auto"/>
        </w:rPr>
      </w:pPr>
    </w:p>
    <w:p w:rsidR="00C57285" w:rsidRPr="005256DB" w:rsidRDefault="00C57285" w:rsidP="00135371">
      <w:pPr>
        <w:pStyle w:val="Heading2"/>
        <w:rPr>
          <w:color w:val="auto"/>
        </w:rPr>
      </w:pPr>
      <w:bookmarkStart w:id="34" w:name="_Toc10099863"/>
      <w:r w:rsidRPr="005256DB">
        <w:rPr>
          <w:color w:val="auto"/>
        </w:rPr>
        <w:t xml:space="preserve">Notice </w:t>
      </w:r>
      <w:r w:rsidR="009A5908" w:rsidRPr="005256DB">
        <w:rPr>
          <w:color w:val="auto"/>
        </w:rPr>
        <w:t xml:space="preserve">to parents </w:t>
      </w:r>
      <w:r w:rsidRPr="005256DB">
        <w:rPr>
          <w:color w:val="auto"/>
        </w:rPr>
        <w:t>regarding Educational Psychologist Reports</w:t>
      </w:r>
      <w:bookmarkEnd w:id="34"/>
    </w:p>
    <w:p w:rsidR="00135371" w:rsidRPr="005256DB" w:rsidRDefault="00135371" w:rsidP="00135371">
      <w:pPr>
        <w:rPr>
          <w:color w:val="auto"/>
          <w:lang w:eastAsia="ja-JP"/>
        </w:rPr>
      </w:pPr>
    </w:p>
    <w:p w:rsidR="00C57285" w:rsidRPr="005256DB" w:rsidRDefault="00C57285" w:rsidP="00135371">
      <w:pPr>
        <w:rPr>
          <w:color w:val="auto"/>
        </w:rPr>
      </w:pPr>
      <w:r w:rsidRPr="005256DB">
        <w:rPr>
          <w:color w:val="auto"/>
        </w:rPr>
        <w:t xml:space="preserve">If you are considering having your daughter assessed by an educational psychologist, please contact the </w:t>
      </w:r>
      <w:r w:rsidR="00F34D46" w:rsidRPr="005256DB">
        <w:rPr>
          <w:color w:val="auto"/>
        </w:rPr>
        <w:t>SENDCo</w:t>
      </w:r>
      <w:r w:rsidRPr="005256DB">
        <w:rPr>
          <w:color w:val="auto"/>
        </w:rPr>
        <w:t xml:space="preserve"> first. This is to ensure the correct procedures are followed and the reports are valid for contingencies such as applications for Access Arrangements for external examinations.</w:t>
      </w:r>
    </w:p>
    <w:p w:rsidR="0043730E" w:rsidRPr="005256DB" w:rsidRDefault="0043730E" w:rsidP="00135371">
      <w:pPr>
        <w:pStyle w:val="Heading1"/>
        <w:rPr>
          <w:color w:val="auto"/>
        </w:rPr>
      </w:pPr>
      <w:bookmarkStart w:id="35" w:name="_Toc498508816"/>
      <w:bookmarkStart w:id="36" w:name="_Toc498691743"/>
      <w:bookmarkStart w:id="37" w:name="_Toc10099864"/>
      <w:r w:rsidRPr="005256DB">
        <w:rPr>
          <w:color w:val="auto"/>
        </w:rPr>
        <w:t>Appendix</w:t>
      </w:r>
      <w:bookmarkEnd w:id="35"/>
      <w:bookmarkEnd w:id="36"/>
      <w:bookmarkEnd w:id="37"/>
    </w:p>
    <w:p w:rsidR="0043730E" w:rsidRPr="005256DB" w:rsidRDefault="0043730E" w:rsidP="00135371">
      <w:pPr>
        <w:rPr>
          <w:color w:val="auto"/>
        </w:rPr>
      </w:pPr>
    </w:p>
    <w:p w:rsidR="00F820C7" w:rsidRPr="005256DB" w:rsidRDefault="00C57285" w:rsidP="00135371">
      <w:pPr>
        <w:rPr>
          <w:color w:val="auto"/>
        </w:rPr>
      </w:pPr>
      <w:r w:rsidRPr="005256DB">
        <w:rPr>
          <w:color w:val="auto"/>
        </w:rPr>
        <w:t xml:space="preserve">NIL </w:t>
      </w:r>
    </w:p>
    <w:p w:rsidR="00135371" w:rsidRPr="005256DB" w:rsidRDefault="00135371" w:rsidP="00135371">
      <w:pPr>
        <w:rPr>
          <w:color w:val="auto"/>
        </w:rPr>
      </w:pPr>
      <w:r w:rsidRPr="005256DB">
        <w:rPr>
          <w:color w:val="auto"/>
        </w:rPr>
        <w:br w:type="page"/>
      </w:r>
    </w:p>
    <w:p w:rsidR="002B4D07" w:rsidRPr="005256DB" w:rsidRDefault="002B4D07" w:rsidP="00135371">
      <w:pPr>
        <w:rPr>
          <w:color w:val="auto"/>
        </w:rPr>
      </w:pPr>
    </w:p>
    <w:p w:rsidR="0043730E" w:rsidRPr="005256DB" w:rsidRDefault="0043730E" w:rsidP="00135371">
      <w:pPr>
        <w:pStyle w:val="Heading1"/>
        <w:rPr>
          <w:color w:val="auto"/>
        </w:rPr>
      </w:pPr>
      <w:bookmarkStart w:id="38" w:name="_Toc498508818"/>
      <w:bookmarkStart w:id="39" w:name="_Toc498691744"/>
      <w:bookmarkStart w:id="40" w:name="_Toc508722073"/>
      <w:bookmarkStart w:id="41" w:name="_Toc10099865"/>
      <w:r w:rsidRPr="005256DB">
        <w:rPr>
          <w:color w:val="auto"/>
        </w:rPr>
        <w:t>Document History</w:t>
      </w:r>
      <w:bookmarkEnd w:id="38"/>
      <w:bookmarkEnd w:id="39"/>
      <w:bookmarkEnd w:id="40"/>
      <w:bookmarkEnd w:id="41"/>
      <w:r w:rsidRPr="005256DB">
        <w:rPr>
          <w:color w:val="auto"/>
        </w:rPr>
        <w:t xml:space="preserve"> </w:t>
      </w:r>
    </w:p>
    <w:p w:rsidR="0043730E" w:rsidRPr="005256DB" w:rsidRDefault="0043730E" w:rsidP="00135371">
      <w:pPr>
        <w:rPr>
          <w:color w:val="auto"/>
          <w:lang w:eastAsia="ja-JP"/>
        </w:rPr>
      </w:pPr>
    </w:p>
    <w:tbl>
      <w:tblPr>
        <w:tblStyle w:val="TableGrid"/>
        <w:tblW w:w="8359" w:type="dxa"/>
        <w:jc w:val="center"/>
        <w:tblLook w:val="04A0" w:firstRow="1" w:lastRow="0" w:firstColumn="1" w:lastColumn="0" w:noHBand="0" w:noVBand="1"/>
      </w:tblPr>
      <w:tblGrid>
        <w:gridCol w:w="1656"/>
        <w:gridCol w:w="933"/>
        <w:gridCol w:w="1304"/>
        <w:gridCol w:w="1700"/>
        <w:gridCol w:w="1586"/>
        <w:gridCol w:w="1180"/>
      </w:tblGrid>
      <w:tr w:rsidR="005256DB" w:rsidRPr="005256DB" w:rsidTr="0043730E">
        <w:trPr>
          <w:jc w:val="center"/>
        </w:trPr>
        <w:tc>
          <w:tcPr>
            <w:tcW w:w="1656" w:type="dxa"/>
            <w:shd w:val="clear" w:color="auto" w:fill="F2F2F2" w:themeFill="background1" w:themeFillShade="F2"/>
            <w:vAlign w:val="center"/>
          </w:tcPr>
          <w:p w:rsidR="0043730E" w:rsidRPr="005256DB" w:rsidRDefault="0043730E" w:rsidP="00135371">
            <w:pPr>
              <w:rPr>
                <w:color w:val="auto"/>
                <w:lang w:eastAsia="ja-JP"/>
              </w:rPr>
            </w:pPr>
            <w:r w:rsidRPr="005256DB">
              <w:rPr>
                <w:color w:val="auto"/>
                <w:lang w:eastAsia="ja-JP"/>
              </w:rPr>
              <w:t>Document Title</w:t>
            </w:r>
          </w:p>
        </w:tc>
        <w:tc>
          <w:tcPr>
            <w:tcW w:w="933" w:type="dxa"/>
            <w:shd w:val="clear" w:color="auto" w:fill="F2F2F2" w:themeFill="background1" w:themeFillShade="F2"/>
            <w:vAlign w:val="center"/>
          </w:tcPr>
          <w:p w:rsidR="0043730E" w:rsidRPr="005256DB" w:rsidRDefault="0043730E" w:rsidP="00135371">
            <w:pPr>
              <w:rPr>
                <w:color w:val="auto"/>
                <w:lang w:eastAsia="ja-JP"/>
              </w:rPr>
            </w:pPr>
            <w:r w:rsidRPr="005256DB">
              <w:rPr>
                <w:color w:val="auto"/>
                <w:lang w:eastAsia="ja-JP"/>
              </w:rPr>
              <w:t>Version</w:t>
            </w:r>
          </w:p>
        </w:tc>
        <w:tc>
          <w:tcPr>
            <w:tcW w:w="1304" w:type="dxa"/>
            <w:shd w:val="clear" w:color="auto" w:fill="F2F2F2" w:themeFill="background1" w:themeFillShade="F2"/>
            <w:vAlign w:val="center"/>
          </w:tcPr>
          <w:p w:rsidR="0043730E" w:rsidRPr="005256DB" w:rsidRDefault="0043730E" w:rsidP="00135371">
            <w:pPr>
              <w:rPr>
                <w:color w:val="auto"/>
                <w:lang w:eastAsia="ja-JP"/>
              </w:rPr>
            </w:pPr>
            <w:r w:rsidRPr="005256DB">
              <w:rPr>
                <w:color w:val="auto"/>
                <w:lang w:eastAsia="ja-JP"/>
              </w:rPr>
              <w:t>Date of Issue</w:t>
            </w:r>
          </w:p>
        </w:tc>
        <w:tc>
          <w:tcPr>
            <w:tcW w:w="1700" w:type="dxa"/>
            <w:shd w:val="clear" w:color="auto" w:fill="F2F2F2" w:themeFill="background1" w:themeFillShade="F2"/>
            <w:vAlign w:val="center"/>
          </w:tcPr>
          <w:p w:rsidR="0043730E" w:rsidRPr="005256DB" w:rsidRDefault="0043730E" w:rsidP="00135371">
            <w:pPr>
              <w:rPr>
                <w:color w:val="auto"/>
                <w:lang w:eastAsia="ja-JP"/>
              </w:rPr>
            </w:pPr>
            <w:r w:rsidRPr="005256DB">
              <w:rPr>
                <w:color w:val="auto"/>
                <w:lang w:eastAsia="ja-JP"/>
              </w:rPr>
              <w:t xml:space="preserve">Change </w:t>
            </w:r>
          </w:p>
        </w:tc>
        <w:tc>
          <w:tcPr>
            <w:tcW w:w="1586" w:type="dxa"/>
            <w:shd w:val="clear" w:color="auto" w:fill="F2F2F2" w:themeFill="background1" w:themeFillShade="F2"/>
            <w:vAlign w:val="center"/>
          </w:tcPr>
          <w:p w:rsidR="0043730E" w:rsidRPr="005256DB" w:rsidRDefault="0043730E" w:rsidP="00135371">
            <w:pPr>
              <w:rPr>
                <w:color w:val="auto"/>
                <w:lang w:eastAsia="ja-JP"/>
              </w:rPr>
            </w:pPr>
            <w:r w:rsidRPr="005256DB">
              <w:rPr>
                <w:color w:val="auto"/>
                <w:lang w:eastAsia="ja-JP"/>
              </w:rPr>
              <w:t xml:space="preserve">Updated by </w:t>
            </w:r>
          </w:p>
        </w:tc>
        <w:tc>
          <w:tcPr>
            <w:tcW w:w="1180" w:type="dxa"/>
            <w:shd w:val="clear" w:color="auto" w:fill="F2F2F2" w:themeFill="background1" w:themeFillShade="F2"/>
            <w:vAlign w:val="center"/>
          </w:tcPr>
          <w:p w:rsidR="0043730E" w:rsidRPr="005256DB" w:rsidRDefault="0043730E" w:rsidP="00135371">
            <w:pPr>
              <w:rPr>
                <w:color w:val="auto"/>
                <w:lang w:eastAsia="ja-JP"/>
              </w:rPr>
            </w:pPr>
            <w:r w:rsidRPr="005256DB">
              <w:rPr>
                <w:color w:val="auto"/>
                <w:lang w:eastAsia="ja-JP"/>
              </w:rPr>
              <w:t>Status</w:t>
            </w:r>
          </w:p>
        </w:tc>
      </w:tr>
      <w:tr w:rsidR="005256DB" w:rsidRPr="005256DB" w:rsidTr="00A90DD4">
        <w:trPr>
          <w:trHeight w:val="1095"/>
          <w:jc w:val="center"/>
        </w:trPr>
        <w:tc>
          <w:tcPr>
            <w:tcW w:w="1656" w:type="dxa"/>
            <w:vAlign w:val="center"/>
          </w:tcPr>
          <w:p w:rsidR="0043730E" w:rsidRPr="005256DB" w:rsidRDefault="00D65048" w:rsidP="00135371">
            <w:pPr>
              <w:rPr>
                <w:color w:val="auto"/>
                <w:lang w:eastAsia="ja-JP"/>
              </w:rPr>
            </w:pPr>
            <w:r w:rsidRPr="005256DB">
              <w:rPr>
                <w:color w:val="auto"/>
                <w:lang w:eastAsia="ja-JP"/>
              </w:rPr>
              <w:t>BHHS</w:t>
            </w:r>
          </w:p>
          <w:p w:rsidR="0043730E" w:rsidRPr="005256DB" w:rsidRDefault="0043730E" w:rsidP="00135371">
            <w:pPr>
              <w:rPr>
                <w:color w:val="auto"/>
                <w:lang w:eastAsia="ja-JP"/>
              </w:rPr>
            </w:pPr>
            <w:r w:rsidRPr="005256DB">
              <w:rPr>
                <w:color w:val="auto"/>
                <w:lang w:eastAsia="ja-JP"/>
              </w:rPr>
              <w:t xml:space="preserve">SEND Policy   </w:t>
            </w:r>
          </w:p>
        </w:tc>
        <w:tc>
          <w:tcPr>
            <w:tcW w:w="933" w:type="dxa"/>
            <w:vAlign w:val="center"/>
          </w:tcPr>
          <w:p w:rsidR="0043730E" w:rsidRPr="005256DB" w:rsidRDefault="0043730E" w:rsidP="00135371">
            <w:pPr>
              <w:rPr>
                <w:color w:val="auto"/>
                <w:lang w:eastAsia="ja-JP"/>
              </w:rPr>
            </w:pPr>
            <w:r w:rsidRPr="005256DB">
              <w:rPr>
                <w:color w:val="auto"/>
                <w:lang w:eastAsia="ja-JP"/>
              </w:rPr>
              <w:t xml:space="preserve">Initial </w:t>
            </w:r>
          </w:p>
        </w:tc>
        <w:tc>
          <w:tcPr>
            <w:tcW w:w="1304" w:type="dxa"/>
            <w:vAlign w:val="center"/>
          </w:tcPr>
          <w:p w:rsidR="0043730E" w:rsidRPr="005256DB" w:rsidRDefault="0043730E" w:rsidP="00135371">
            <w:pPr>
              <w:rPr>
                <w:color w:val="auto"/>
                <w:lang w:eastAsia="ja-JP"/>
              </w:rPr>
            </w:pPr>
            <w:r w:rsidRPr="005256DB">
              <w:rPr>
                <w:color w:val="auto"/>
                <w:lang w:eastAsia="ja-JP"/>
              </w:rPr>
              <w:t xml:space="preserve">September </w:t>
            </w:r>
          </w:p>
          <w:p w:rsidR="0043730E" w:rsidRPr="005256DB" w:rsidRDefault="0043730E" w:rsidP="00135371">
            <w:pPr>
              <w:rPr>
                <w:color w:val="auto"/>
                <w:lang w:eastAsia="ja-JP"/>
              </w:rPr>
            </w:pPr>
            <w:r w:rsidRPr="005256DB">
              <w:rPr>
                <w:color w:val="auto"/>
                <w:lang w:eastAsia="ja-JP"/>
              </w:rPr>
              <w:t>2016</w:t>
            </w:r>
          </w:p>
        </w:tc>
        <w:tc>
          <w:tcPr>
            <w:tcW w:w="1700" w:type="dxa"/>
            <w:vAlign w:val="center"/>
          </w:tcPr>
          <w:p w:rsidR="0043730E" w:rsidRPr="005256DB" w:rsidRDefault="0043730E" w:rsidP="00135371">
            <w:pPr>
              <w:rPr>
                <w:color w:val="auto"/>
                <w:lang w:eastAsia="ja-JP"/>
              </w:rPr>
            </w:pPr>
            <w:r w:rsidRPr="005256DB">
              <w:rPr>
                <w:color w:val="auto"/>
                <w:lang w:eastAsia="ja-JP"/>
              </w:rPr>
              <w:t xml:space="preserve">NIL  </w:t>
            </w:r>
          </w:p>
        </w:tc>
        <w:tc>
          <w:tcPr>
            <w:tcW w:w="1586" w:type="dxa"/>
            <w:vAlign w:val="center"/>
          </w:tcPr>
          <w:p w:rsidR="0043730E" w:rsidRPr="005256DB" w:rsidRDefault="0043730E" w:rsidP="00135371">
            <w:pPr>
              <w:rPr>
                <w:color w:val="auto"/>
                <w:lang w:eastAsia="ja-JP"/>
              </w:rPr>
            </w:pPr>
            <w:r w:rsidRPr="005256DB">
              <w:rPr>
                <w:color w:val="auto"/>
                <w:lang w:eastAsia="ja-JP"/>
              </w:rPr>
              <w:t xml:space="preserve">Heidi Boyes </w:t>
            </w:r>
          </w:p>
        </w:tc>
        <w:tc>
          <w:tcPr>
            <w:tcW w:w="1180" w:type="dxa"/>
            <w:vAlign w:val="center"/>
          </w:tcPr>
          <w:p w:rsidR="0043730E" w:rsidRPr="005256DB" w:rsidRDefault="0043730E" w:rsidP="00135371">
            <w:pPr>
              <w:rPr>
                <w:color w:val="auto"/>
                <w:lang w:eastAsia="ja-JP"/>
              </w:rPr>
            </w:pPr>
            <w:r w:rsidRPr="005256DB">
              <w:rPr>
                <w:color w:val="auto"/>
                <w:lang w:eastAsia="ja-JP"/>
              </w:rPr>
              <w:t xml:space="preserve">Expired </w:t>
            </w:r>
          </w:p>
        </w:tc>
      </w:tr>
      <w:tr w:rsidR="005256DB" w:rsidRPr="005256DB" w:rsidTr="00A90DD4">
        <w:trPr>
          <w:trHeight w:val="1125"/>
          <w:jc w:val="center"/>
        </w:trPr>
        <w:tc>
          <w:tcPr>
            <w:tcW w:w="1656" w:type="dxa"/>
            <w:vAlign w:val="center"/>
          </w:tcPr>
          <w:p w:rsidR="00D65048" w:rsidRPr="005256DB" w:rsidRDefault="00D65048" w:rsidP="00135371">
            <w:pPr>
              <w:rPr>
                <w:color w:val="auto"/>
                <w:lang w:eastAsia="ja-JP"/>
              </w:rPr>
            </w:pPr>
            <w:r w:rsidRPr="005256DB">
              <w:rPr>
                <w:color w:val="auto"/>
                <w:lang w:eastAsia="ja-JP"/>
              </w:rPr>
              <w:t>BHHS</w:t>
            </w:r>
          </w:p>
          <w:p w:rsidR="00F820C7" w:rsidRPr="005256DB" w:rsidRDefault="00F820C7" w:rsidP="00135371">
            <w:pPr>
              <w:rPr>
                <w:color w:val="auto"/>
                <w:lang w:eastAsia="ja-JP"/>
              </w:rPr>
            </w:pPr>
            <w:r w:rsidRPr="005256DB">
              <w:rPr>
                <w:color w:val="auto"/>
                <w:lang w:eastAsia="ja-JP"/>
              </w:rPr>
              <w:t xml:space="preserve">SEND Policy   </w:t>
            </w:r>
          </w:p>
        </w:tc>
        <w:tc>
          <w:tcPr>
            <w:tcW w:w="933" w:type="dxa"/>
            <w:vAlign w:val="center"/>
          </w:tcPr>
          <w:p w:rsidR="00F820C7" w:rsidRPr="005256DB" w:rsidRDefault="00F820C7" w:rsidP="00135371">
            <w:pPr>
              <w:rPr>
                <w:color w:val="auto"/>
                <w:lang w:eastAsia="ja-JP"/>
              </w:rPr>
            </w:pPr>
            <w:r w:rsidRPr="005256DB">
              <w:rPr>
                <w:color w:val="auto"/>
                <w:lang w:eastAsia="ja-JP"/>
              </w:rPr>
              <w:t>02</w:t>
            </w:r>
          </w:p>
        </w:tc>
        <w:tc>
          <w:tcPr>
            <w:tcW w:w="1304" w:type="dxa"/>
            <w:vAlign w:val="center"/>
          </w:tcPr>
          <w:p w:rsidR="00F820C7" w:rsidRPr="005256DB" w:rsidRDefault="00F820C7" w:rsidP="00135371">
            <w:pPr>
              <w:rPr>
                <w:color w:val="auto"/>
                <w:lang w:eastAsia="ja-JP"/>
              </w:rPr>
            </w:pPr>
            <w:r w:rsidRPr="005256DB">
              <w:rPr>
                <w:color w:val="auto"/>
                <w:lang w:eastAsia="ja-JP"/>
              </w:rPr>
              <w:t xml:space="preserve">November 2017 </w:t>
            </w:r>
          </w:p>
        </w:tc>
        <w:tc>
          <w:tcPr>
            <w:tcW w:w="1700" w:type="dxa"/>
            <w:vAlign w:val="center"/>
          </w:tcPr>
          <w:p w:rsidR="00F820C7" w:rsidRPr="005256DB" w:rsidRDefault="00F820C7" w:rsidP="00135371">
            <w:pPr>
              <w:rPr>
                <w:color w:val="auto"/>
                <w:lang w:eastAsia="ja-JP"/>
              </w:rPr>
            </w:pPr>
            <w:r w:rsidRPr="005256DB">
              <w:rPr>
                <w:color w:val="auto"/>
                <w:lang w:eastAsia="ja-JP"/>
              </w:rPr>
              <w:t>New Policy Template</w:t>
            </w:r>
          </w:p>
        </w:tc>
        <w:tc>
          <w:tcPr>
            <w:tcW w:w="1586" w:type="dxa"/>
            <w:vAlign w:val="center"/>
          </w:tcPr>
          <w:p w:rsidR="00F820C7" w:rsidRPr="005256DB" w:rsidRDefault="00F820C7" w:rsidP="00135371">
            <w:pPr>
              <w:rPr>
                <w:color w:val="auto"/>
                <w:lang w:eastAsia="ja-JP"/>
              </w:rPr>
            </w:pPr>
            <w:r w:rsidRPr="005256DB">
              <w:rPr>
                <w:color w:val="auto"/>
                <w:lang w:eastAsia="ja-JP"/>
              </w:rPr>
              <w:t>Paul Fairhurst</w:t>
            </w:r>
          </w:p>
        </w:tc>
        <w:tc>
          <w:tcPr>
            <w:tcW w:w="1180" w:type="dxa"/>
            <w:vAlign w:val="center"/>
          </w:tcPr>
          <w:p w:rsidR="00F820C7" w:rsidRPr="005256DB" w:rsidRDefault="00F820C7" w:rsidP="00135371">
            <w:pPr>
              <w:rPr>
                <w:color w:val="auto"/>
                <w:lang w:eastAsia="ja-JP"/>
              </w:rPr>
            </w:pPr>
            <w:r w:rsidRPr="005256DB">
              <w:rPr>
                <w:color w:val="auto"/>
                <w:lang w:eastAsia="ja-JP"/>
              </w:rPr>
              <w:t xml:space="preserve">Expired </w:t>
            </w:r>
          </w:p>
        </w:tc>
      </w:tr>
      <w:tr w:rsidR="005256DB" w:rsidRPr="005256DB" w:rsidTr="00A90DD4">
        <w:trPr>
          <w:trHeight w:val="1128"/>
          <w:jc w:val="center"/>
        </w:trPr>
        <w:tc>
          <w:tcPr>
            <w:tcW w:w="1656" w:type="dxa"/>
            <w:vAlign w:val="center"/>
          </w:tcPr>
          <w:p w:rsidR="00D65048" w:rsidRPr="005256DB" w:rsidRDefault="00D65048" w:rsidP="00135371">
            <w:pPr>
              <w:rPr>
                <w:color w:val="auto"/>
                <w:lang w:eastAsia="ja-JP"/>
              </w:rPr>
            </w:pPr>
            <w:r w:rsidRPr="005256DB">
              <w:rPr>
                <w:color w:val="auto"/>
                <w:lang w:eastAsia="ja-JP"/>
              </w:rPr>
              <w:t>BHHS</w:t>
            </w:r>
          </w:p>
          <w:p w:rsidR="00F820C7" w:rsidRPr="005256DB" w:rsidRDefault="00F820C7" w:rsidP="00135371">
            <w:pPr>
              <w:rPr>
                <w:color w:val="auto"/>
                <w:lang w:eastAsia="ja-JP"/>
              </w:rPr>
            </w:pPr>
            <w:r w:rsidRPr="005256DB">
              <w:rPr>
                <w:color w:val="auto"/>
                <w:lang w:eastAsia="ja-JP"/>
              </w:rPr>
              <w:t xml:space="preserve">SEND Policy   </w:t>
            </w:r>
          </w:p>
        </w:tc>
        <w:tc>
          <w:tcPr>
            <w:tcW w:w="933" w:type="dxa"/>
            <w:vAlign w:val="center"/>
          </w:tcPr>
          <w:p w:rsidR="00F820C7" w:rsidRPr="005256DB" w:rsidRDefault="00F820C7" w:rsidP="00135371">
            <w:pPr>
              <w:rPr>
                <w:color w:val="auto"/>
                <w:lang w:eastAsia="ja-JP"/>
              </w:rPr>
            </w:pPr>
            <w:r w:rsidRPr="005256DB">
              <w:rPr>
                <w:color w:val="auto"/>
                <w:lang w:eastAsia="ja-JP"/>
              </w:rPr>
              <w:t>03</w:t>
            </w:r>
          </w:p>
        </w:tc>
        <w:tc>
          <w:tcPr>
            <w:tcW w:w="1304" w:type="dxa"/>
            <w:vAlign w:val="center"/>
          </w:tcPr>
          <w:p w:rsidR="00F820C7" w:rsidRPr="005256DB" w:rsidRDefault="00A33FF0" w:rsidP="00135371">
            <w:pPr>
              <w:rPr>
                <w:color w:val="auto"/>
                <w:lang w:eastAsia="ja-JP"/>
              </w:rPr>
            </w:pPr>
            <w:r w:rsidRPr="005256DB">
              <w:rPr>
                <w:color w:val="auto"/>
                <w:lang w:eastAsia="ja-JP"/>
              </w:rPr>
              <w:t>December</w:t>
            </w:r>
            <w:r w:rsidR="00F820C7" w:rsidRPr="005256DB">
              <w:rPr>
                <w:color w:val="auto"/>
                <w:lang w:eastAsia="ja-JP"/>
              </w:rPr>
              <w:t xml:space="preserve"> 2017 </w:t>
            </w:r>
          </w:p>
        </w:tc>
        <w:tc>
          <w:tcPr>
            <w:tcW w:w="1700" w:type="dxa"/>
            <w:vAlign w:val="center"/>
          </w:tcPr>
          <w:p w:rsidR="00F820C7" w:rsidRPr="005256DB" w:rsidRDefault="001E77A3" w:rsidP="00135371">
            <w:pPr>
              <w:rPr>
                <w:color w:val="auto"/>
                <w:lang w:eastAsia="ja-JP"/>
              </w:rPr>
            </w:pPr>
            <w:r w:rsidRPr="005256DB">
              <w:rPr>
                <w:color w:val="auto"/>
                <w:lang w:eastAsia="ja-JP"/>
              </w:rPr>
              <w:t>Full Revision</w:t>
            </w:r>
          </w:p>
        </w:tc>
        <w:tc>
          <w:tcPr>
            <w:tcW w:w="1586" w:type="dxa"/>
            <w:vAlign w:val="center"/>
          </w:tcPr>
          <w:p w:rsidR="00F820C7" w:rsidRPr="005256DB" w:rsidRDefault="00F820C7" w:rsidP="00135371">
            <w:pPr>
              <w:rPr>
                <w:color w:val="auto"/>
                <w:lang w:eastAsia="ja-JP"/>
              </w:rPr>
            </w:pPr>
            <w:r w:rsidRPr="005256DB">
              <w:rPr>
                <w:color w:val="auto"/>
                <w:lang w:eastAsia="ja-JP"/>
              </w:rPr>
              <w:t>Valeria Zinola</w:t>
            </w:r>
          </w:p>
          <w:p w:rsidR="00F820C7" w:rsidRPr="005256DB" w:rsidRDefault="00F820C7" w:rsidP="00135371">
            <w:pPr>
              <w:rPr>
                <w:color w:val="auto"/>
                <w:lang w:eastAsia="ja-JP"/>
              </w:rPr>
            </w:pPr>
            <w:r w:rsidRPr="005256DB">
              <w:rPr>
                <w:color w:val="auto"/>
                <w:lang w:eastAsia="ja-JP"/>
              </w:rPr>
              <w:t>Paul Fairhurst</w:t>
            </w:r>
          </w:p>
        </w:tc>
        <w:tc>
          <w:tcPr>
            <w:tcW w:w="1180" w:type="dxa"/>
            <w:vAlign w:val="center"/>
          </w:tcPr>
          <w:p w:rsidR="00F820C7" w:rsidRPr="005256DB" w:rsidRDefault="00A974F0" w:rsidP="00135371">
            <w:pPr>
              <w:rPr>
                <w:color w:val="auto"/>
                <w:lang w:eastAsia="ja-JP"/>
              </w:rPr>
            </w:pPr>
            <w:r w:rsidRPr="005256DB">
              <w:rPr>
                <w:color w:val="auto"/>
                <w:lang w:eastAsia="ja-JP"/>
              </w:rPr>
              <w:t>Expired</w:t>
            </w:r>
          </w:p>
        </w:tc>
      </w:tr>
      <w:tr w:rsidR="005256DB" w:rsidRPr="005256DB" w:rsidTr="00A90DD4">
        <w:trPr>
          <w:trHeight w:val="1413"/>
          <w:jc w:val="center"/>
        </w:trPr>
        <w:tc>
          <w:tcPr>
            <w:tcW w:w="1656" w:type="dxa"/>
            <w:vAlign w:val="center"/>
          </w:tcPr>
          <w:p w:rsidR="00D65048" w:rsidRPr="005256DB" w:rsidRDefault="00D65048" w:rsidP="00135371">
            <w:pPr>
              <w:rPr>
                <w:color w:val="auto"/>
                <w:lang w:eastAsia="ja-JP"/>
              </w:rPr>
            </w:pPr>
            <w:r w:rsidRPr="005256DB">
              <w:rPr>
                <w:color w:val="auto"/>
                <w:lang w:eastAsia="ja-JP"/>
              </w:rPr>
              <w:t>BHHS</w:t>
            </w:r>
          </w:p>
          <w:p w:rsidR="00A974F0" w:rsidRPr="005256DB" w:rsidRDefault="00A974F0" w:rsidP="00135371">
            <w:pPr>
              <w:rPr>
                <w:color w:val="auto"/>
                <w:lang w:eastAsia="ja-JP"/>
              </w:rPr>
            </w:pPr>
            <w:r w:rsidRPr="005256DB">
              <w:rPr>
                <w:color w:val="auto"/>
                <w:lang w:eastAsia="ja-JP"/>
              </w:rPr>
              <w:t xml:space="preserve">SEND Policy   </w:t>
            </w:r>
          </w:p>
        </w:tc>
        <w:tc>
          <w:tcPr>
            <w:tcW w:w="933" w:type="dxa"/>
            <w:vAlign w:val="center"/>
          </w:tcPr>
          <w:p w:rsidR="00A974F0" w:rsidRPr="005256DB" w:rsidRDefault="00A974F0" w:rsidP="00135371">
            <w:pPr>
              <w:rPr>
                <w:color w:val="auto"/>
                <w:lang w:eastAsia="ja-JP"/>
              </w:rPr>
            </w:pPr>
            <w:r w:rsidRPr="005256DB">
              <w:rPr>
                <w:color w:val="auto"/>
                <w:lang w:eastAsia="ja-JP"/>
              </w:rPr>
              <w:t>04</w:t>
            </w:r>
          </w:p>
        </w:tc>
        <w:tc>
          <w:tcPr>
            <w:tcW w:w="1304" w:type="dxa"/>
            <w:vAlign w:val="center"/>
          </w:tcPr>
          <w:p w:rsidR="00A974F0" w:rsidRPr="005256DB" w:rsidRDefault="00A974F0" w:rsidP="00135371">
            <w:pPr>
              <w:rPr>
                <w:color w:val="auto"/>
                <w:lang w:eastAsia="ja-JP"/>
              </w:rPr>
            </w:pPr>
            <w:r w:rsidRPr="005256DB">
              <w:rPr>
                <w:color w:val="auto"/>
                <w:lang w:eastAsia="ja-JP"/>
              </w:rPr>
              <w:t xml:space="preserve">February 2018 </w:t>
            </w:r>
          </w:p>
        </w:tc>
        <w:tc>
          <w:tcPr>
            <w:tcW w:w="1700" w:type="dxa"/>
            <w:vAlign w:val="center"/>
          </w:tcPr>
          <w:p w:rsidR="00A974F0" w:rsidRPr="005256DB" w:rsidRDefault="00A974F0" w:rsidP="00135371">
            <w:pPr>
              <w:rPr>
                <w:color w:val="auto"/>
                <w:lang w:eastAsia="ja-JP"/>
              </w:rPr>
            </w:pPr>
            <w:r w:rsidRPr="005256DB">
              <w:rPr>
                <w:color w:val="auto"/>
                <w:lang w:eastAsia="ja-JP"/>
              </w:rPr>
              <w:t>Minor tracked amendments</w:t>
            </w:r>
          </w:p>
          <w:p w:rsidR="00A974F0" w:rsidRPr="005256DB" w:rsidRDefault="00120388" w:rsidP="00135371">
            <w:pPr>
              <w:rPr>
                <w:color w:val="auto"/>
                <w:lang w:eastAsia="ja-JP"/>
              </w:rPr>
            </w:pPr>
            <w:r w:rsidRPr="005256DB">
              <w:rPr>
                <w:color w:val="auto"/>
                <w:lang w:eastAsia="ja-JP"/>
              </w:rPr>
              <w:t>3.11</w:t>
            </w:r>
          </w:p>
          <w:p w:rsidR="00120388" w:rsidRPr="005256DB" w:rsidRDefault="00120388" w:rsidP="00135371">
            <w:pPr>
              <w:rPr>
                <w:color w:val="auto"/>
                <w:lang w:eastAsia="ja-JP"/>
              </w:rPr>
            </w:pPr>
            <w:r w:rsidRPr="005256DB">
              <w:rPr>
                <w:color w:val="auto"/>
                <w:lang w:eastAsia="ja-JP"/>
              </w:rPr>
              <w:t>3.15.4</w:t>
            </w:r>
          </w:p>
          <w:p w:rsidR="00120388" w:rsidRPr="005256DB" w:rsidRDefault="00120388" w:rsidP="00135371">
            <w:pPr>
              <w:rPr>
                <w:color w:val="auto"/>
                <w:lang w:eastAsia="ja-JP"/>
              </w:rPr>
            </w:pPr>
            <w:r w:rsidRPr="005256DB">
              <w:rPr>
                <w:color w:val="auto"/>
                <w:lang w:eastAsia="ja-JP"/>
              </w:rPr>
              <w:t>3.15.6</w:t>
            </w:r>
          </w:p>
        </w:tc>
        <w:tc>
          <w:tcPr>
            <w:tcW w:w="1586" w:type="dxa"/>
            <w:vAlign w:val="center"/>
          </w:tcPr>
          <w:p w:rsidR="00A974F0" w:rsidRPr="005256DB" w:rsidRDefault="00A974F0" w:rsidP="00135371">
            <w:pPr>
              <w:rPr>
                <w:color w:val="auto"/>
                <w:lang w:eastAsia="ja-JP"/>
              </w:rPr>
            </w:pPr>
            <w:r w:rsidRPr="005256DB">
              <w:rPr>
                <w:color w:val="auto"/>
                <w:lang w:eastAsia="ja-JP"/>
              </w:rPr>
              <w:t>Valeria Zinola</w:t>
            </w:r>
          </w:p>
        </w:tc>
        <w:tc>
          <w:tcPr>
            <w:tcW w:w="1180" w:type="dxa"/>
            <w:vAlign w:val="center"/>
          </w:tcPr>
          <w:p w:rsidR="00A974F0" w:rsidRPr="005256DB" w:rsidRDefault="00A90DD4" w:rsidP="00135371">
            <w:pPr>
              <w:rPr>
                <w:color w:val="auto"/>
                <w:lang w:eastAsia="ja-JP"/>
              </w:rPr>
            </w:pPr>
            <w:r w:rsidRPr="005256DB">
              <w:rPr>
                <w:color w:val="auto"/>
                <w:lang w:eastAsia="ja-JP"/>
              </w:rPr>
              <w:t>Expired</w:t>
            </w:r>
          </w:p>
        </w:tc>
      </w:tr>
      <w:tr w:rsidR="005256DB" w:rsidRPr="005256DB" w:rsidTr="00A90DD4">
        <w:trPr>
          <w:trHeight w:val="1405"/>
          <w:jc w:val="center"/>
        </w:trPr>
        <w:tc>
          <w:tcPr>
            <w:tcW w:w="1656" w:type="dxa"/>
            <w:vAlign w:val="center"/>
          </w:tcPr>
          <w:p w:rsidR="00D65048" w:rsidRPr="005256DB" w:rsidRDefault="00D65048" w:rsidP="00135371">
            <w:pPr>
              <w:rPr>
                <w:color w:val="auto"/>
                <w:lang w:eastAsia="ja-JP"/>
              </w:rPr>
            </w:pPr>
            <w:r w:rsidRPr="005256DB">
              <w:rPr>
                <w:color w:val="auto"/>
                <w:lang w:eastAsia="ja-JP"/>
              </w:rPr>
              <w:t>BHHS</w:t>
            </w:r>
          </w:p>
          <w:p w:rsidR="00A90DD4" w:rsidRPr="005256DB" w:rsidRDefault="00A90DD4" w:rsidP="00135371">
            <w:pPr>
              <w:rPr>
                <w:color w:val="auto"/>
                <w:lang w:eastAsia="ja-JP"/>
              </w:rPr>
            </w:pPr>
            <w:r w:rsidRPr="005256DB">
              <w:rPr>
                <w:color w:val="auto"/>
                <w:lang w:eastAsia="ja-JP"/>
              </w:rPr>
              <w:t xml:space="preserve">SEND Policy   </w:t>
            </w:r>
          </w:p>
        </w:tc>
        <w:tc>
          <w:tcPr>
            <w:tcW w:w="933" w:type="dxa"/>
            <w:vAlign w:val="center"/>
          </w:tcPr>
          <w:p w:rsidR="00A90DD4" w:rsidRPr="005256DB" w:rsidRDefault="00A90DD4" w:rsidP="00135371">
            <w:pPr>
              <w:rPr>
                <w:color w:val="auto"/>
                <w:lang w:eastAsia="ja-JP"/>
              </w:rPr>
            </w:pPr>
            <w:r w:rsidRPr="005256DB">
              <w:rPr>
                <w:color w:val="auto"/>
                <w:lang w:eastAsia="ja-JP"/>
              </w:rPr>
              <w:t>05</w:t>
            </w:r>
          </w:p>
        </w:tc>
        <w:tc>
          <w:tcPr>
            <w:tcW w:w="1304" w:type="dxa"/>
            <w:vAlign w:val="center"/>
          </w:tcPr>
          <w:p w:rsidR="00A90DD4" w:rsidRPr="005256DB" w:rsidRDefault="00A90DD4" w:rsidP="00135371">
            <w:pPr>
              <w:rPr>
                <w:color w:val="auto"/>
                <w:lang w:eastAsia="ja-JP"/>
              </w:rPr>
            </w:pPr>
            <w:r w:rsidRPr="005256DB">
              <w:rPr>
                <w:color w:val="auto"/>
                <w:lang w:eastAsia="ja-JP"/>
              </w:rPr>
              <w:t xml:space="preserve">March 2018  </w:t>
            </w:r>
          </w:p>
        </w:tc>
        <w:tc>
          <w:tcPr>
            <w:tcW w:w="1700" w:type="dxa"/>
            <w:vAlign w:val="center"/>
          </w:tcPr>
          <w:p w:rsidR="00A90DD4" w:rsidRPr="005256DB" w:rsidRDefault="00FA699C" w:rsidP="00135371">
            <w:pPr>
              <w:rPr>
                <w:color w:val="auto"/>
                <w:lang w:eastAsia="ja-JP"/>
              </w:rPr>
            </w:pPr>
            <w:r w:rsidRPr="005256DB">
              <w:rPr>
                <w:color w:val="auto"/>
                <w:lang w:eastAsia="ja-JP"/>
              </w:rPr>
              <w:t>Policy additions</w:t>
            </w:r>
            <w:r w:rsidR="00A90DD4" w:rsidRPr="005256DB">
              <w:rPr>
                <w:color w:val="auto"/>
                <w:lang w:eastAsia="ja-JP"/>
              </w:rPr>
              <w:t xml:space="preserve"> </w:t>
            </w:r>
          </w:p>
          <w:p w:rsidR="00FA699C" w:rsidRPr="005256DB" w:rsidRDefault="00FA699C" w:rsidP="00135371">
            <w:pPr>
              <w:rPr>
                <w:color w:val="auto"/>
                <w:lang w:eastAsia="ja-JP"/>
              </w:rPr>
            </w:pPr>
            <w:r w:rsidRPr="005256DB">
              <w:rPr>
                <w:color w:val="auto"/>
                <w:lang w:eastAsia="ja-JP"/>
              </w:rPr>
              <w:t>3.6-.3 and 3.15</w:t>
            </w:r>
          </w:p>
          <w:p w:rsidR="00A90DD4" w:rsidRPr="005256DB" w:rsidRDefault="00A90DD4" w:rsidP="00135371">
            <w:pPr>
              <w:rPr>
                <w:color w:val="auto"/>
                <w:lang w:eastAsia="ja-JP"/>
              </w:rPr>
            </w:pPr>
          </w:p>
          <w:p w:rsidR="00A90DD4" w:rsidRPr="005256DB" w:rsidRDefault="00A90DD4" w:rsidP="00135371">
            <w:pPr>
              <w:rPr>
                <w:color w:val="auto"/>
                <w:lang w:eastAsia="ja-JP"/>
              </w:rPr>
            </w:pPr>
            <w:r w:rsidRPr="005256DB">
              <w:rPr>
                <w:color w:val="auto"/>
                <w:lang w:eastAsia="ja-JP"/>
              </w:rPr>
              <w:t xml:space="preserve">Removal of EAL reference. </w:t>
            </w:r>
          </w:p>
        </w:tc>
        <w:tc>
          <w:tcPr>
            <w:tcW w:w="1586" w:type="dxa"/>
            <w:vAlign w:val="center"/>
          </w:tcPr>
          <w:p w:rsidR="00A90DD4" w:rsidRPr="005256DB" w:rsidRDefault="00A90DD4" w:rsidP="00135371">
            <w:pPr>
              <w:rPr>
                <w:color w:val="auto"/>
                <w:lang w:eastAsia="ja-JP"/>
              </w:rPr>
            </w:pPr>
            <w:r w:rsidRPr="005256DB">
              <w:rPr>
                <w:color w:val="auto"/>
                <w:lang w:eastAsia="ja-JP"/>
              </w:rPr>
              <w:t>Valeria Zinola</w:t>
            </w:r>
          </w:p>
        </w:tc>
        <w:tc>
          <w:tcPr>
            <w:tcW w:w="1180" w:type="dxa"/>
            <w:vAlign w:val="center"/>
          </w:tcPr>
          <w:p w:rsidR="00A90DD4" w:rsidRPr="005256DB" w:rsidRDefault="00A90DD4" w:rsidP="00135371">
            <w:pPr>
              <w:rPr>
                <w:color w:val="auto"/>
                <w:lang w:eastAsia="ja-JP"/>
              </w:rPr>
            </w:pPr>
            <w:r w:rsidRPr="005256DB">
              <w:rPr>
                <w:color w:val="auto"/>
                <w:lang w:eastAsia="ja-JP"/>
              </w:rPr>
              <w:t>Live</w:t>
            </w:r>
          </w:p>
        </w:tc>
      </w:tr>
      <w:tr w:rsidR="005256DB" w:rsidRPr="005256DB" w:rsidTr="00A90DD4">
        <w:trPr>
          <w:trHeight w:val="1405"/>
          <w:jc w:val="center"/>
        </w:trPr>
        <w:tc>
          <w:tcPr>
            <w:tcW w:w="1656" w:type="dxa"/>
            <w:vAlign w:val="center"/>
          </w:tcPr>
          <w:p w:rsidR="00731F54" w:rsidRPr="005256DB" w:rsidRDefault="00D65048" w:rsidP="00135371">
            <w:pPr>
              <w:rPr>
                <w:color w:val="auto"/>
                <w:lang w:eastAsia="ja-JP"/>
              </w:rPr>
            </w:pPr>
            <w:r w:rsidRPr="005256DB">
              <w:rPr>
                <w:color w:val="auto"/>
                <w:lang w:eastAsia="ja-JP"/>
              </w:rPr>
              <w:t>BRIGHTON GIRLS GDST</w:t>
            </w:r>
          </w:p>
          <w:p w:rsidR="00731F54" w:rsidRPr="005256DB" w:rsidRDefault="00731F54" w:rsidP="00135371">
            <w:pPr>
              <w:rPr>
                <w:color w:val="auto"/>
                <w:lang w:eastAsia="ja-JP"/>
              </w:rPr>
            </w:pPr>
            <w:r w:rsidRPr="005256DB">
              <w:rPr>
                <w:color w:val="auto"/>
                <w:lang w:eastAsia="ja-JP"/>
              </w:rPr>
              <w:t xml:space="preserve">SEND Policy   </w:t>
            </w:r>
          </w:p>
        </w:tc>
        <w:tc>
          <w:tcPr>
            <w:tcW w:w="933" w:type="dxa"/>
            <w:vAlign w:val="center"/>
          </w:tcPr>
          <w:p w:rsidR="00731F54" w:rsidRPr="005256DB" w:rsidRDefault="00731F54" w:rsidP="00135371">
            <w:pPr>
              <w:rPr>
                <w:color w:val="auto"/>
                <w:lang w:eastAsia="ja-JP"/>
              </w:rPr>
            </w:pPr>
            <w:r w:rsidRPr="005256DB">
              <w:rPr>
                <w:color w:val="auto"/>
                <w:lang w:eastAsia="ja-JP"/>
              </w:rPr>
              <w:t>06</w:t>
            </w:r>
          </w:p>
        </w:tc>
        <w:tc>
          <w:tcPr>
            <w:tcW w:w="1304" w:type="dxa"/>
            <w:vAlign w:val="center"/>
          </w:tcPr>
          <w:p w:rsidR="00731F54" w:rsidRPr="005256DB" w:rsidRDefault="00731F54" w:rsidP="00135371">
            <w:pPr>
              <w:rPr>
                <w:color w:val="auto"/>
                <w:lang w:eastAsia="ja-JP"/>
              </w:rPr>
            </w:pPr>
            <w:r w:rsidRPr="005256DB">
              <w:rPr>
                <w:color w:val="auto"/>
                <w:lang w:eastAsia="ja-JP"/>
              </w:rPr>
              <w:t>April 2019</w:t>
            </w:r>
          </w:p>
        </w:tc>
        <w:tc>
          <w:tcPr>
            <w:tcW w:w="1700" w:type="dxa"/>
            <w:vAlign w:val="center"/>
          </w:tcPr>
          <w:p w:rsidR="00731F54" w:rsidRPr="005256DB" w:rsidRDefault="00731F54" w:rsidP="00135371">
            <w:pPr>
              <w:rPr>
                <w:color w:val="auto"/>
                <w:lang w:eastAsia="ja-JP"/>
              </w:rPr>
            </w:pPr>
            <w:r w:rsidRPr="005256DB">
              <w:rPr>
                <w:color w:val="auto"/>
                <w:lang w:eastAsia="ja-JP"/>
              </w:rPr>
              <w:t>Policy additions</w:t>
            </w:r>
          </w:p>
        </w:tc>
        <w:tc>
          <w:tcPr>
            <w:tcW w:w="1586" w:type="dxa"/>
            <w:vAlign w:val="center"/>
          </w:tcPr>
          <w:p w:rsidR="00731F54" w:rsidRPr="005256DB" w:rsidRDefault="00731F54" w:rsidP="00135371">
            <w:pPr>
              <w:rPr>
                <w:color w:val="auto"/>
                <w:lang w:eastAsia="ja-JP"/>
              </w:rPr>
            </w:pPr>
            <w:r w:rsidRPr="005256DB">
              <w:rPr>
                <w:color w:val="auto"/>
                <w:lang w:eastAsia="ja-JP"/>
              </w:rPr>
              <w:t>Valeria Zinola</w:t>
            </w:r>
          </w:p>
        </w:tc>
        <w:tc>
          <w:tcPr>
            <w:tcW w:w="1180" w:type="dxa"/>
            <w:vAlign w:val="center"/>
          </w:tcPr>
          <w:p w:rsidR="00731F54" w:rsidRPr="005256DB" w:rsidRDefault="00731F54" w:rsidP="00135371">
            <w:pPr>
              <w:rPr>
                <w:color w:val="auto"/>
                <w:lang w:eastAsia="ja-JP"/>
              </w:rPr>
            </w:pPr>
            <w:r w:rsidRPr="005256DB">
              <w:rPr>
                <w:color w:val="auto"/>
                <w:lang w:eastAsia="ja-JP"/>
              </w:rPr>
              <w:t>Live</w:t>
            </w:r>
          </w:p>
        </w:tc>
      </w:tr>
      <w:tr w:rsidR="00F96BDF" w:rsidRPr="005256DB" w:rsidTr="00626155">
        <w:trPr>
          <w:trHeight w:val="1405"/>
          <w:jc w:val="center"/>
        </w:trPr>
        <w:tc>
          <w:tcPr>
            <w:tcW w:w="1656" w:type="dxa"/>
            <w:vAlign w:val="center"/>
          </w:tcPr>
          <w:p w:rsidR="00F96BDF" w:rsidRPr="005256DB" w:rsidRDefault="00F96BDF" w:rsidP="00626155">
            <w:pPr>
              <w:rPr>
                <w:color w:val="auto"/>
                <w:lang w:eastAsia="ja-JP"/>
              </w:rPr>
            </w:pPr>
            <w:r w:rsidRPr="005256DB">
              <w:rPr>
                <w:color w:val="auto"/>
                <w:lang w:eastAsia="ja-JP"/>
              </w:rPr>
              <w:t>BRIGHTON GIRLS GDST</w:t>
            </w:r>
          </w:p>
          <w:p w:rsidR="00F96BDF" w:rsidRPr="005256DB" w:rsidRDefault="00F96BDF" w:rsidP="00626155">
            <w:pPr>
              <w:rPr>
                <w:color w:val="auto"/>
                <w:lang w:eastAsia="ja-JP"/>
              </w:rPr>
            </w:pPr>
            <w:r w:rsidRPr="005256DB">
              <w:rPr>
                <w:color w:val="auto"/>
                <w:lang w:eastAsia="ja-JP"/>
              </w:rPr>
              <w:t xml:space="preserve">SEND Policy   </w:t>
            </w:r>
          </w:p>
        </w:tc>
        <w:tc>
          <w:tcPr>
            <w:tcW w:w="933" w:type="dxa"/>
            <w:vAlign w:val="center"/>
          </w:tcPr>
          <w:p w:rsidR="00F96BDF" w:rsidRPr="005256DB" w:rsidRDefault="00F96BDF" w:rsidP="00626155">
            <w:pPr>
              <w:rPr>
                <w:color w:val="auto"/>
                <w:lang w:eastAsia="ja-JP"/>
              </w:rPr>
            </w:pPr>
            <w:r w:rsidRPr="005256DB">
              <w:rPr>
                <w:color w:val="auto"/>
                <w:lang w:eastAsia="ja-JP"/>
              </w:rPr>
              <w:t>07</w:t>
            </w:r>
          </w:p>
        </w:tc>
        <w:tc>
          <w:tcPr>
            <w:tcW w:w="1304" w:type="dxa"/>
            <w:vAlign w:val="center"/>
          </w:tcPr>
          <w:p w:rsidR="00F96BDF" w:rsidRPr="005256DB" w:rsidRDefault="00F96BDF" w:rsidP="00626155">
            <w:pPr>
              <w:rPr>
                <w:color w:val="auto"/>
                <w:lang w:eastAsia="ja-JP"/>
              </w:rPr>
            </w:pPr>
            <w:r w:rsidRPr="005256DB">
              <w:rPr>
                <w:color w:val="auto"/>
                <w:lang w:eastAsia="ja-JP"/>
              </w:rPr>
              <w:t>September 2020</w:t>
            </w:r>
          </w:p>
        </w:tc>
        <w:tc>
          <w:tcPr>
            <w:tcW w:w="1700" w:type="dxa"/>
            <w:vAlign w:val="center"/>
          </w:tcPr>
          <w:p w:rsidR="00F96BDF" w:rsidRPr="005256DB" w:rsidRDefault="00F96BDF" w:rsidP="00F96BDF">
            <w:pPr>
              <w:jc w:val="left"/>
              <w:rPr>
                <w:color w:val="auto"/>
                <w:lang w:eastAsia="ja-JP"/>
              </w:rPr>
            </w:pPr>
            <w:r w:rsidRPr="005256DB">
              <w:rPr>
                <w:color w:val="auto"/>
                <w:lang w:eastAsia="ja-JP"/>
              </w:rPr>
              <w:t>Policy changes – Removal of Lass reference 3.4</w:t>
            </w:r>
          </w:p>
        </w:tc>
        <w:tc>
          <w:tcPr>
            <w:tcW w:w="1586" w:type="dxa"/>
            <w:vAlign w:val="center"/>
          </w:tcPr>
          <w:p w:rsidR="00F96BDF" w:rsidRPr="005256DB" w:rsidRDefault="00F96BDF" w:rsidP="00626155">
            <w:pPr>
              <w:rPr>
                <w:color w:val="auto"/>
                <w:lang w:eastAsia="ja-JP"/>
              </w:rPr>
            </w:pPr>
            <w:r w:rsidRPr="005256DB">
              <w:rPr>
                <w:color w:val="auto"/>
                <w:lang w:eastAsia="ja-JP"/>
              </w:rPr>
              <w:t>Valeria Zinola</w:t>
            </w:r>
          </w:p>
        </w:tc>
        <w:tc>
          <w:tcPr>
            <w:tcW w:w="1180" w:type="dxa"/>
            <w:vAlign w:val="center"/>
          </w:tcPr>
          <w:p w:rsidR="00F96BDF" w:rsidRPr="005256DB" w:rsidRDefault="00F96BDF" w:rsidP="00626155">
            <w:pPr>
              <w:rPr>
                <w:color w:val="auto"/>
                <w:lang w:eastAsia="ja-JP"/>
              </w:rPr>
            </w:pPr>
            <w:r w:rsidRPr="005256DB">
              <w:rPr>
                <w:color w:val="auto"/>
                <w:lang w:eastAsia="ja-JP"/>
              </w:rPr>
              <w:t>Live</w:t>
            </w:r>
          </w:p>
        </w:tc>
      </w:tr>
    </w:tbl>
    <w:p w:rsidR="0043730E" w:rsidRPr="005256DB" w:rsidRDefault="0043730E" w:rsidP="00135371">
      <w:pPr>
        <w:rPr>
          <w:color w:val="auto"/>
        </w:rPr>
      </w:pPr>
    </w:p>
    <w:p w:rsidR="002B4D07" w:rsidRPr="005256DB" w:rsidRDefault="002B4D07" w:rsidP="00135371">
      <w:pPr>
        <w:rPr>
          <w:color w:val="auto"/>
        </w:rPr>
      </w:pPr>
    </w:p>
    <w:p w:rsidR="002B4D07" w:rsidRPr="005256DB" w:rsidRDefault="002B4D07" w:rsidP="00135371">
      <w:pPr>
        <w:rPr>
          <w:color w:val="auto"/>
        </w:rPr>
      </w:pPr>
    </w:p>
    <w:p w:rsidR="002B4D07" w:rsidRPr="005256DB" w:rsidRDefault="002B4D07" w:rsidP="00135371">
      <w:pPr>
        <w:rPr>
          <w:color w:val="auto"/>
        </w:rPr>
      </w:pPr>
    </w:p>
    <w:p w:rsidR="008D24B7" w:rsidRPr="005256DB" w:rsidRDefault="0043730E" w:rsidP="00135371">
      <w:pPr>
        <w:rPr>
          <w:color w:val="auto"/>
        </w:rPr>
      </w:pPr>
      <w:r w:rsidRPr="005256DB">
        <w:rPr>
          <w:color w:val="auto"/>
        </w:rPr>
        <w:t xml:space="preserve">END OF DOCUMENT </w:t>
      </w:r>
    </w:p>
    <w:sectPr w:rsidR="008D24B7" w:rsidRPr="005256DB" w:rsidSect="00DA2A5A">
      <w:headerReference w:type="default" r:id="rId8"/>
      <w:footerReference w:type="default" r:id="rId9"/>
      <w:headerReference w:type="first" r:id="rId10"/>
      <w:pgSz w:w="11900" w:h="16840"/>
      <w:pgMar w:top="2410" w:right="1798" w:bottom="1546" w:left="180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82D" w:rsidRDefault="0034582D" w:rsidP="00135371">
      <w:r>
        <w:separator/>
      </w:r>
    </w:p>
  </w:endnote>
  <w:endnote w:type="continuationSeparator" w:id="0">
    <w:p w:rsidR="0034582D" w:rsidRDefault="0034582D" w:rsidP="0013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155" w:rsidRPr="00ED6341" w:rsidRDefault="00626155" w:rsidP="00135371">
    <w:pPr>
      <w:pStyle w:val="Footer"/>
    </w:pPr>
  </w:p>
  <w:p w:rsidR="00626155" w:rsidRPr="00ED6341" w:rsidRDefault="00626155" w:rsidP="00135371">
    <w:pPr>
      <w:pStyle w:val="Footer"/>
    </w:pPr>
    <w:r>
      <w:t>VERSION: 07</w:t>
    </w:r>
  </w:p>
  <w:p w:rsidR="00626155" w:rsidRPr="0033606A" w:rsidRDefault="00626155" w:rsidP="00135371">
    <w:pPr>
      <w:pStyle w:val="Footer"/>
    </w:pPr>
    <w:r w:rsidRPr="00ED6341">
      <w:t xml:space="preserve">VALID AS OF: </w:t>
    </w:r>
    <w: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82D" w:rsidRDefault="0034582D" w:rsidP="00135371">
      <w:r>
        <w:separator/>
      </w:r>
    </w:p>
  </w:footnote>
  <w:footnote w:type="continuationSeparator" w:id="0">
    <w:p w:rsidR="0034582D" w:rsidRDefault="0034582D" w:rsidP="00135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155" w:rsidRDefault="00626155" w:rsidP="00135371">
    <w:pPr>
      <w:pStyle w:val="Header"/>
    </w:pPr>
    <w:r>
      <w:rPr>
        <w:noProof/>
        <w:lang w:eastAsia="en-GB"/>
      </w:rPr>
      <w:drawing>
        <wp:anchor distT="0" distB="0" distL="114300" distR="114300" simplePos="0" relativeHeight="251662336" behindDoc="0" locked="0" layoutInCell="1" allowOverlap="1" wp14:anchorId="2B35B2C3" wp14:editId="4617ADC5">
          <wp:simplePos x="0" y="0"/>
          <wp:positionH relativeFrom="column">
            <wp:posOffset>4276614</wp:posOffset>
          </wp:positionH>
          <wp:positionV relativeFrom="paragraph">
            <wp:posOffset>-294640</wp:posOffset>
          </wp:positionV>
          <wp:extent cx="1559378" cy="1310831"/>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ghton&amp;Hove_BlackLogo_CMYK.jpg"/>
                  <pic:cNvPicPr/>
                </pic:nvPicPr>
                <pic:blipFill>
                  <a:blip r:embed="rId1">
                    <a:extLst>
                      <a:ext uri="{28A0092B-C50C-407E-A947-70E740481C1C}">
                        <a14:useLocalDpi xmlns:a14="http://schemas.microsoft.com/office/drawing/2010/main" val="0"/>
                      </a:ext>
                    </a:extLst>
                  </a:blip>
                  <a:stretch>
                    <a:fillRect/>
                  </a:stretch>
                </pic:blipFill>
                <pic:spPr>
                  <a:xfrm>
                    <a:off x="0" y="0"/>
                    <a:ext cx="1559378" cy="1310831"/>
                  </a:xfrm>
                  <a:prstGeom prst="rect">
                    <a:avLst/>
                  </a:prstGeom>
                </pic:spPr>
              </pic:pic>
            </a:graphicData>
          </a:graphic>
          <wp14:sizeRelH relativeFrom="page">
            <wp14:pctWidth>0</wp14:pctWidth>
          </wp14:sizeRelH>
          <wp14:sizeRelV relativeFrom="page">
            <wp14:pctHeight>0</wp14:pctHeight>
          </wp14:sizeRelV>
        </wp:anchor>
      </w:drawing>
    </w:r>
    <w:r>
      <w:t xml:space="preserve">BRIGHTON GIRLS GDST POLICY </w:t>
    </w:r>
  </w:p>
  <w:p w:rsidR="00626155" w:rsidRPr="0033606A" w:rsidRDefault="00626155" w:rsidP="00135371">
    <w:pPr>
      <w:pStyle w:val="Header"/>
    </w:pPr>
    <w:r>
      <w:t>SPECIAL EDUCATION NEEDS &amp; DISABILITIES (SEND)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155" w:rsidRDefault="00626155" w:rsidP="00135371">
    <w:pPr>
      <w:pStyle w:val="Header"/>
    </w:pPr>
    <w:r>
      <w:rPr>
        <w:noProof/>
        <w:lang w:eastAsia="en-GB"/>
      </w:rPr>
      <w:drawing>
        <wp:anchor distT="0" distB="0" distL="114300" distR="114300" simplePos="0" relativeHeight="251660288" behindDoc="0" locked="0" layoutInCell="1" allowOverlap="1">
          <wp:simplePos x="0" y="0"/>
          <wp:positionH relativeFrom="column">
            <wp:posOffset>3126460</wp:posOffset>
          </wp:positionH>
          <wp:positionV relativeFrom="paragraph">
            <wp:posOffset>-193040</wp:posOffset>
          </wp:positionV>
          <wp:extent cx="2425974" cy="2039302"/>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ghton&amp;Hove_BlackLogo_CMYK.jpg"/>
                  <pic:cNvPicPr/>
                </pic:nvPicPr>
                <pic:blipFill>
                  <a:blip r:embed="rId1">
                    <a:extLst>
                      <a:ext uri="{28A0092B-C50C-407E-A947-70E740481C1C}">
                        <a14:useLocalDpi xmlns:a14="http://schemas.microsoft.com/office/drawing/2010/main" val="0"/>
                      </a:ext>
                    </a:extLst>
                  </a:blip>
                  <a:stretch>
                    <a:fillRect/>
                  </a:stretch>
                </pic:blipFill>
                <pic:spPr>
                  <a:xfrm>
                    <a:off x="0" y="0"/>
                    <a:ext cx="2425974" cy="20393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C2DB9"/>
    <w:multiLevelType w:val="hybridMultilevel"/>
    <w:tmpl w:val="AF4C63DA"/>
    <w:lvl w:ilvl="0" w:tplc="0898F9A0">
      <w:start w:val="1"/>
      <w:numFmt w:val="bullet"/>
      <w:lvlText w:val="▪"/>
      <w:lvlJc w:val="left"/>
      <w:pPr>
        <w:ind w:left="370" w:hanging="36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090" w:hanging="360"/>
      </w:pPr>
      <w:rPr>
        <w:rFonts w:ascii="Courier New" w:hAnsi="Courier New" w:cs="Courier New" w:hint="default"/>
      </w:rPr>
    </w:lvl>
    <w:lvl w:ilvl="2" w:tplc="040C0005" w:tentative="1">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1" w15:restartNumberingAfterBreak="0">
    <w:nsid w:val="1A457122"/>
    <w:multiLevelType w:val="hybridMultilevel"/>
    <w:tmpl w:val="0A4A15A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1BAE1654"/>
    <w:multiLevelType w:val="hybridMultilevel"/>
    <w:tmpl w:val="992830D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051AB1"/>
    <w:multiLevelType w:val="hybridMultilevel"/>
    <w:tmpl w:val="75EE9E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236A96"/>
    <w:multiLevelType w:val="hybridMultilevel"/>
    <w:tmpl w:val="9CFCD970"/>
    <w:lvl w:ilvl="0" w:tplc="0898F9A0">
      <w:start w:val="1"/>
      <w:numFmt w:val="bullet"/>
      <w:lvlText w:val="▪"/>
      <w:lvlJc w:val="left"/>
      <w:pPr>
        <w:ind w:left="360" w:hanging="36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05A396D"/>
    <w:multiLevelType w:val="hybridMultilevel"/>
    <w:tmpl w:val="B022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B55E5"/>
    <w:multiLevelType w:val="hybridMultilevel"/>
    <w:tmpl w:val="D6B8C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2563F"/>
    <w:multiLevelType w:val="multilevel"/>
    <w:tmpl w:val="951AA410"/>
    <w:numStyleLink w:val="Style1"/>
  </w:abstractNum>
  <w:abstractNum w:abstractNumId="8" w15:restartNumberingAfterBreak="0">
    <w:nsid w:val="3C1416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D750015"/>
    <w:multiLevelType w:val="hybridMultilevel"/>
    <w:tmpl w:val="C9F69528"/>
    <w:lvl w:ilvl="0" w:tplc="A2FE7034">
      <w:start w:val="1"/>
      <w:numFmt w:val="decimal"/>
      <w:lvlText w:val="%1."/>
      <w:lvlJc w:val="left"/>
      <w:pPr>
        <w:ind w:left="753"/>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1" w:tplc="F4FC2C94">
      <w:start w:val="1"/>
      <w:numFmt w:val="lowerLetter"/>
      <w:lvlText w:val="%2"/>
      <w:lvlJc w:val="left"/>
      <w:pPr>
        <w:ind w:left="144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2" w:tplc="947016E2">
      <w:start w:val="1"/>
      <w:numFmt w:val="lowerRoman"/>
      <w:lvlText w:val="%3"/>
      <w:lvlJc w:val="left"/>
      <w:pPr>
        <w:ind w:left="216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3" w:tplc="4BA2E89E">
      <w:start w:val="1"/>
      <w:numFmt w:val="decimal"/>
      <w:lvlText w:val="%4"/>
      <w:lvlJc w:val="left"/>
      <w:pPr>
        <w:ind w:left="288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4" w:tplc="B6D82C64">
      <w:start w:val="1"/>
      <w:numFmt w:val="lowerLetter"/>
      <w:lvlText w:val="%5"/>
      <w:lvlJc w:val="left"/>
      <w:pPr>
        <w:ind w:left="360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5" w:tplc="69847692">
      <w:start w:val="1"/>
      <w:numFmt w:val="lowerRoman"/>
      <w:lvlText w:val="%6"/>
      <w:lvlJc w:val="left"/>
      <w:pPr>
        <w:ind w:left="432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6" w:tplc="3AAEB430">
      <w:start w:val="1"/>
      <w:numFmt w:val="decimal"/>
      <w:lvlText w:val="%7"/>
      <w:lvlJc w:val="left"/>
      <w:pPr>
        <w:ind w:left="504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7" w:tplc="2416B87A">
      <w:start w:val="1"/>
      <w:numFmt w:val="lowerLetter"/>
      <w:lvlText w:val="%8"/>
      <w:lvlJc w:val="left"/>
      <w:pPr>
        <w:ind w:left="576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8" w:tplc="9286870E">
      <w:start w:val="1"/>
      <w:numFmt w:val="lowerRoman"/>
      <w:lvlText w:val="%9"/>
      <w:lvlJc w:val="left"/>
      <w:pPr>
        <w:ind w:left="648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5A50268"/>
    <w:multiLevelType w:val="hybridMultilevel"/>
    <w:tmpl w:val="10CE163A"/>
    <w:lvl w:ilvl="0" w:tplc="08090013">
      <w:start w:val="1"/>
      <w:numFmt w:val="upperRoman"/>
      <w:lvlText w:val="%1."/>
      <w:lvlJc w:val="right"/>
      <w:pPr>
        <w:ind w:left="753"/>
      </w:pPr>
      <w:rPr>
        <w:b w:val="0"/>
        <w:i w:val="0"/>
        <w:strike w:val="0"/>
        <w:dstrike w:val="0"/>
        <w:color w:val="000000"/>
        <w:sz w:val="22"/>
        <w:szCs w:val="22"/>
        <w:u w:val="none" w:color="000000"/>
        <w:bdr w:val="none" w:sz="0" w:space="0" w:color="auto"/>
        <w:shd w:val="clear" w:color="auto" w:fill="auto"/>
        <w:vertAlign w:val="baseline"/>
      </w:rPr>
    </w:lvl>
    <w:lvl w:ilvl="1" w:tplc="F4FC2C94">
      <w:start w:val="1"/>
      <w:numFmt w:val="lowerLetter"/>
      <w:lvlText w:val="%2"/>
      <w:lvlJc w:val="left"/>
      <w:pPr>
        <w:ind w:left="144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2" w:tplc="947016E2">
      <w:start w:val="1"/>
      <w:numFmt w:val="lowerRoman"/>
      <w:lvlText w:val="%3"/>
      <w:lvlJc w:val="left"/>
      <w:pPr>
        <w:ind w:left="216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3" w:tplc="4BA2E89E">
      <w:start w:val="1"/>
      <w:numFmt w:val="decimal"/>
      <w:lvlText w:val="%4"/>
      <w:lvlJc w:val="left"/>
      <w:pPr>
        <w:ind w:left="288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4" w:tplc="B6D82C64">
      <w:start w:val="1"/>
      <w:numFmt w:val="lowerLetter"/>
      <w:lvlText w:val="%5"/>
      <w:lvlJc w:val="left"/>
      <w:pPr>
        <w:ind w:left="360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5" w:tplc="69847692">
      <w:start w:val="1"/>
      <w:numFmt w:val="lowerRoman"/>
      <w:lvlText w:val="%6"/>
      <w:lvlJc w:val="left"/>
      <w:pPr>
        <w:ind w:left="432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6" w:tplc="3AAEB430">
      <w:start w:val="1"/>
      <w:numFmt w:val="decimal"/>
      <w:lvlText w:val="%7"/>
      <w:lvlJc w:val="left"/>
      <w:pPr>
        <w:ind w:left="504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7" w:tplc="2416B87A">
      <w:start w:val="1"/>
      <w:numFmt w:val="lowerLetter"/>
      <w:lvlText w:val="%8"/>
      <w:lvlJc w:val="left"/>
      <w:pPr>
        <w:ind w:left="576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8" w:tplc="9286870E">
      <w:start w:val="1"/>
      <w:numFmt w:val="lowerRoman"/>
      <w:lvlText w:val="%9"/>
      <w:lvlJc w:val="left"/>
      <w:pPr>
        <w:ind w:left="648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AF158C"/>
    <w:multiLevelType w:val="hybridMultilevel"/>
    <w:tmpl w:val="8048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1E56EA"/>
    <w:multiLevelType w:val="multilevel"/>
    <w:tmpl w:val="BBBCC7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pStyle w:val="Heading3"/>
      <w:lvlText w:val="3.11.1"/>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522528E6"/>
    <w:multiLevelType w:val="multilevel"/>
    <w:tmpl w:val="FDD09BB6"/>
    <w:lvl w:ilvl="0">
      <w:start w:val="1"/>
      <w:numFmt w:val="decimal"/>
      <w:pStyle w:val="Heading1"/>
      <w:lvlText w:val="%1."/>
      <w:lvlJc w:val="left"/>
      <w:pPr>
        <w:ind w:left="360" w:hanging="360"/>
      </w:pPr>
      <w:rPr>
        <w:b w:val="0"/>
      </w:rPr>
    </w:lvl>
    <w:lvl w:ilvl="1">
      <w:start w:val="1"/>
      <w:numFmt w:val="decimal"/>
      <w:pStyle w:val="Heading2"/>
      <w:lvlText w:val="%1.%2."/>
      <w:lvlJc w:val="left"/>
      <w:pPr>
        <w:ind w:left="792" w:hanging="432"/>
      </w:pPr>
      <w:rPr>
        <w:strike w:val="0"/>
      </w:rPr>
    </w:lvl>
    <w:lvl w:ilvl="2">
      <w:start w:val="1"/>
      <w:numFmt w:val="decimal"/>
      <w:lvlText w:val="%1.%2.%3."/>
      <w:lvlJc w:val="left"/>
      <w:pPr>
        <w:ind w:left="1224" w:hanging="504"/>
      </w:pPr>
      <w:rPr>
        <w:color w:val="FF000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C73262"/>
    <w:multiLevelType w:val="hybridMultilevel"/>
    <w:tmpl w:val="DF02E93E"/>
    <w:lvl w:ilvl="0" w:tplc="0898F9A0">
      <w:start w:val="1"/>
      <w:numFmt w:val="bullet"/>
      <w:lvlText w:val="▪"/>
      <w:lvlJc w:val="left"/>
      <w:pPr>
        <w:ind w:left="720" w:hanging="36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FE79EA"/>
    <w:multiLevelType w:val="hybridMultilevel"/>
    <w:tmpl w:val="5B0C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E4691"/>
    <w:multiLevelType w:val="multilevel"/>
    <w:tmpl w:val="951AA410"/>
    <w:styleLink w:val="Style1"/>
    <w:lvl w:ilvl="0">
      <w:start w:val="1"/>
      <w:numFmt w:val="decimal"/>
      <w:lvlText w:val="%1."/>
      <w:lvlJc w:val="left"/>
      <w:pPr>
        <w:ind w:left="360" w:hanging="360"/>
      </w:pPr>
      <w:rPr>
        <w:b w:val="0"/>
      </w:rPr>
    </w:lvl>
    <w:lvl w:ilvl="1">
      <w:start w:val="1"/>
      <w:numFmt w:val="decimal"/>
      <w:lvlText w:val="%1.%2."/>
      <w:lvlJc w:val="left"/>
      <w:pPr>
        <w:ind w:left="792" w:hanging="432"/>
      </w:pPr>
      <w:rPr>
        <w:strike w:val="0"/>
      </w:rPr>
    </w:lvl>
    <w:lvl w:ilvl="2">
      <w:start w:val="1"/>
      <w:numFmt w:val="decimal"/>
      <w:lvlText w:val="%1.%2.%3."/>
      <w:lvlJc w:val="left"/>
      <w:pPr>
        <w:ind w:left="1224" w:hanging="504"/>
      </w:pPr>
      <w:rPr>
        <w:color w:val="000000" w:themeColor="text1"/>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9233DE"/>
    <w:multiLevelType w:val="hybridMultilevel"/>
    <w:tmpl w:val="0E424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9511DB"/>
    <w:multiLevelType w:val="hybridMultilevel"/>
    <w:tmpl w:val="65782586"/>
    <w:lvl w:ilvl="0" w:tplc="12AC9952">
      <w:start w:val="1"/>
      <w:numFmt w:val="bullet"/>
      <w:lvlText w:val="•"/>
      <w:lvlJc w:val="left"/>
      <w:pPr>
        <w:ind w:left="37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1" w:tplc="652A9B7A">
      <w:start w:val="1"/>
      <w:numFmt w:val="bullet"/>
      <w:lvlText w:val="o"/>
      <w:lvlJc w:val="left"/>
      <w:pPr>
        <w:ind w:left="144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2" w:tplc="0898F9A0">
      <w:start w:val="1"/>
      <w:numFmt w:val="bullet"/>
      <w:lvlText w:val="▪"/>
      <w:lvlJc w:val="left"/>
      <w:pPr>
        <w:ind w:left="216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3" w:tplc="0C3817C0">
      <w:start w:val="1"/>
      <w:numFmt w:val="bullet"/>
      <w:lvlText w:val="•"/>
      <w:lvlJc w:val="left"/>
      <w:pPr>
        <w:ind w:left="288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4" w:tplc="8C02AB76">
      <w:start w:val="1"/>
      <w:numFmt w:val="bullet"/>
      <w:lvlText w:val="o"/>
      <w:lvlJc w:val="left"/>
      <w:pPr>
        <w:ind w:left="360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5" w:tplc="6AE69042">
      <w:start w:val="1"/>
      <w:numFmt w:val="bullet"/>
      <w:lvlText w:val="▪"/>
      <w:lvlJc w:val="left"/>
      <w:pPr>
        <w:ind w:left="432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6" w:tplc="CFD498E2">
      <w:start w:val="1"/>
      <w:numFmt w:val="bullet"/>
      <w:lvlText w:val="•"/>
      <w:lvlJc w:val="left"/>
      <w:pPr>
        <w:ind w:left="504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7" w:tplc="BD341300">
      <w:start w:val="1"/>
      <w:numFmt w:val="bullet"/>
      <w:lvlText w:val="o"/>
      <w:lvlJc w:val="left"/>
      <w:pPr>
        <w:ind w:left="576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8" w:tplc="5CBAAE0C">
      <w:start w:val="1"/>
      <w:numFmt w:val="bullet"/>
      <w:lvlText w:val="▪"/>
      <w:lvlJc w:val="left"/>
      <w:pPr>
        <w:ind w:left="648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9930D73"/>
    <w:multiLevelType w:val="hybridMultilevel"/>
    <w:tmpl w:val="3850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D4565"/>
    <w:multiLevelType w:val="hybridMultilevel"/>
    <w:tmpl w:val="F966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C4A4B"/>
    <w:multiLevelType w:val="hybridMultilevel"/>
    <w:tmpl w:val="64EC4DC8"/>
    <w:lvl w:ilvl="0" w:tplc="5008CB02">
      <w:start w:val="1"/>
      <w:numFmt w:val="decimal"/>
      <w:lvlText w:val="%1)"/>
      <w:lvlJc w:val="left"/>
      <w:pPr>
        <w:ind w:left="753"/>
      </w:pPr>
      <w:rPr>
        <w:b w:val="0"/>
        <w:i w:val="0"/>
        <w:strike w:val="0"/>
        <w:dstrike w:val="0"/>
        <w:color w:val="auto"/>
        <w:sz w:val="22"/>
        <w:szCs w:val="22"/>
        <w:u w:val="none" w:color="000000"/>
        <w:bdr w:val="none" w:sz="0" w:space="0" w:color="auto"/>
        <w:shd w:val="clear" w:color="auto" w:fill="auto"/>
        <w:vertAlign w:val="baseline"/>
      </w:rPr>
    </w:lvl>
    <w:lvl w:ilvl="1" w:tplc="F4FC2C94">
      <w:start w:val="1"/>
      <w:numFmt w:val="lowerLetter"/>
      <w:lvlText w:val="%2"/>
      <w:lvlJc w:val="left"/>
      <w:pPr>
        <w:ind w:left="144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2" w:tplc="947016E2">
      <w:start w:val="1"/>
      <w:numFmt w:val="lowerRoman"/>
      <w:lvlText w:val="%3"/>
      <w:lvlJc w:val="left"/>
      <w:pPr>
        <w:ind w:left="216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3" w:tplc="4BA2E89E">
      <w:start w:val="1"/>
      <w:numFmt w:val="decimal"/>
      <w:lvlText w:val="%4"/>
      <w:lvlJc w:val="left"/>
      <w:pPr>
        <w:ind w:left="288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4" w:tplc="B6D82C64">
      <w:start w:val="1"/>
      <w:numFmt w:val="lowerLetter"/>
      <w:lvlText w:val="%5"/>
      <w:lvlJc w:val="left"/>
      <w:pPr>
        <w:ind w:left="360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5" w:tplc="69847692">
      <w:start w:val="1"/>
      <w:numFmt w:val="lowerRoman"/>
      <w:lvlText w:val="%6"/>
      <w:lvlJc w:val="left"/>
      <w:pPr>
        <w:ind w:left="432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6" w:tplc="3AAEB430">
      <w:start w:val="1"/>
      <w:numFmt w:val="decimal"/>
      <w:lvlText w:val="%7"/>
      <w:lvlJc w:val="left"/>
      <w:pPr>
        <w:ind w:left="504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7" w:tplc="2416B87A">
      <w:start w:val="1"/>
      <w:numFmt w:val="lowerLetter"/>
      <w:lvlText w:val="%8"/>
      <w:lvlJc w:val="left"/>
      <w:pPr>
        <w:ind w:left="576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8" w:tplc="9286870E">
      <w:start w:val="1"/>
      <w:numFmt w:val="lowerRoman"/>
      <w:lvlText w:val="%9"/>
      <w:lvlJc w:val="left"/>
      <w:pPr>
        <w:ind w:left="648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8"/>
  </w:num>
  <w:num w:numId="3">
    <w:abstractNumId w:val="13"/>
  </w:num>
  <w:num w:numId="4">
    <w:abstractNumId w:val="6"/>
  </w:num>
  <w:num w:numId="5">
    <w:abstractNumId w:val="1"/>
  </w:num>
  <w:num w:numId="6">
    <w:abstractNumId w:val="0"/>
  </w:num>
  <w:num w:numId="7">
    <w:abstractNumId w:val="4"/>
  </w:num>
  <w:num w:numId="8">
    <w:abstractNumId w:val="14"/>
  </w:num>
  <w:num w:numId="9">
    <w:abstractNumId w:val="10"/>
  </w:num>
  <w:num w:numId="10">
    <w:abstractNumId w:val="21"/>
  </w:num>
  <w:num w:numId="11">
    <w:abstractNumId w:val="15"/>
  </w:num>
  <w:num w:numId="12">
    <w:abstractNumId w:val="20"/>
  </w:num>
  <w:num w:numId="13">
    <w:abstractNumId w:val="19"/>
  </w:num>
  <w:num w:numId="14">
    <w:abstractNumId w:val="5"/>
  </w:num>
  <w:num w:numId="15">
    <w:abstractNumId w:val="3"/>
  </w:num>
  <w:num w:numId="16">
    <w:abstractNumId w:val="17"/>
  </w:num>
  <w:num w:numId="17">
    <w:abstractNumId w:val="11"/>
  </w:num>
  <w:num w:numId="18">
    <w:abstractNumId w:val="2"/>
  </w:num>
  <w:num w:numId="19">
    <w:abstractNumId w:val="16"/>
  </w:num>
  <w:num w:numId="20">
    <w:abstractNumId w:val="7"/>
  </w:num>
  <w:num w:numId="21">
    <w:abstractNumId w:val="8"/>
  </w:num>
  <w:num w:numId="22">
    <w:abstractNumId w:val="12"/>
  </w:num>
  <w:num w:numId="23">
    <w:abstractNumId w:val="1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pStyle w:val="Heading3"/>
        <w:lvlText w:val="3.11.1"/>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4B7"/>
    <w:rsid w:val="000129F3"/>
    <w:rsid w:val="0001519A"/>
    <w:rsid w:val="00025E68"/>
    <w:rsid w:val="000726C4"/>
    <w:rsid w:val="00082C86"/>
    <w:rsid w:val="000B4DDA"/>
    <w:rsid w:val="000B57CB"/>
    <w:rsid w:val="000C7178"/>
    <w:rsid w:val="000E2C2A"/>
    <w:rsid w:val="000E358B"/>
    <w:rsid w:val="000E62E1"/>
    <w:rsid w:val="000E7E1E"/>
    <w:rsid w:val="00120388"/>
    <w:rsid w:val="00130649"/>
    <w:rsid w:val="001320C7"/>
    <w:rsid w:val="00135371"/>
    <w:rsid w:val="001D74B9"/>
    <w:rsid w:val="001E77A3"/>
    <w:rsid w:val="002002EA"/>
    <w:rsid w:val="0023721B"/>
    <w:rsid w:val="00247B2F"/>
    <w:rsid w:val="002B2D07"/>
    <w:rsid w:val="002B4D07"/>
    <w:rsid w:val="002D5C7B"/>
    <w:rsid w:val="002F0B77"/>
    <w:rsid w:val="0033606A"/>
    <w:rsid w:val="0034582D"/>
    <w:rsid w:val="00351DFF"/>
    <w:rsid w:val="003802F6"/>
    <w:rsid w:val="00391151"/>
    <w:rsid w:val="003D426C"/>
    <w:rsid w:val="003D4DA1"/>
    <w:rsid w:val="003E41F7"/>
    <w:rsid w:val="00415B28"/>
    <w:rsid w:val="0041664F"/>
    <w:rsid w:val="00427F58"/>
    <w:rsid w:val="004326B8"/>
    <w:rsid w:val="0043730E"/>
    <w:rsid w:val="0045068F"/>
    <w:rsid w:val="0045595C"/>
    <w:rsid w:val="0046128C"/>
    <w:rsid w:val="00495D84"/>
    <w:rsid w:val="004D343A"/>
    <w:rsid w:val="004D5D27"/>
    <w:rsid w:val="0051761C"/>
    <w:rsid w:val="005256DB"/>
    <w:rsid w:val="00530E73"/>
    <w:rsid w:val="00572C93"/>
    <w:rsid w:val="005946E6"/>
    <w:rsid w:val="00596039"/>
    <w:rsid w:val="005B3873"/>
    <w:rsid w:val="005B5AD9"/>
    <w:rsid w:val="00626155"/>
    <w:rsid w:val="00640481"/>
    <w:rsid w:val="006832F7"/>
    <w:rsid w:val="006F4D99"/>
    <w:rsid w:val="006F5468"/>
    <w:rsid w:val="00731F54"/>
    <w:rsid w:val="00733ABC"/>
    <w:rsid w:val="00770315"/>
    <w:rsid w:val="00774492"/>
    <w:rsid w:val="007862A2"/>
    <w:rsid w:val="00796320"/>
    <w:rsid w:val="007E4FB5"/>
    <w:rsid w:val="007E5FF9"/>
    <w:rsid w:val="007F16A9"/>
    <w:rsid w:val="008209F3"/>
    <w:rsid w:val="00821549"/>
    <w:rsid w:val="008375BB"/>
    <w:rsid w:val="00837619"/>
    <w:rsid w:val="008562BF"/>
    <w:rsid w:val="00892E50"/>
    <w:rsid w:val="008940EA"/>
    <w:rsid w:val="00896B12"/>
    <w:rsid w:val="008D24B7"/>
    <w:rsid w:val="00903322"/>
    <w:rsid w:val="00934DEB"/>
    <w:rsid w:val="00936EA4"/>
    <w:rsid w:val="00954A04"/>
    <w:rsid w:val="00985767"/>
    <w:rsid w:val="00986EB8"/>
    <w:rsid w:val="009A3396"/>
    <w:rsid w:val="009A3C27"/>
    <w:rsid w:val="009A5908"/>
    <w:rsid w:val="00A00F8C"/>
    <w:rsid w:val="00A07B18"/>
    <w:rsid w:val="00A1560B"/>
    <w:rsid w:val="00A319E4"/>
    <w:rsid w:val="00A33FF0"/>
    <w:rsid w:val="00A90DD4"/>
    <w:rsid w:val="00A9594D"/>
    <w:rsid w:val="00A974F0"/>
    <w:rsid w:val="00AB0A12"/>
    <w:rsid w:val="00AB6585"/>
    <w:rsid w:val="00AF45A6"/>
    <w:rsid w:val="00B0656D"/>
    <w:rsid w:val="00B07A4C"/>
    <w:rsid w:val="00B11DAE"/>
    <w:rsid w:val="00B3172D"/>
    <w:rsid w:val="00B5440D"/>
    <w:rsid w:val="00B61AA3"/>
    <w:rsid w:val="00B70101"/>
    <w:rsid w:val="00B76EDC"/>
    <w:rsid w:val="00B902B1"/>
    <w:rsid w:val="00B929E9"/>
    <w:rsid w:val="00B9721F"/>
    <w:rsid w:val="00BC236E"/>
    <w:rsid w:val="00BC2C36"/>
    <w:rsid w:val="00BD2FE7"/>
    <w:rsid w:val="00BF17C0"/>
    <w:rsid w:val="00C013D1"/>
    <w:rsid w:val="00C221A3"/>
    <w:rsid w:val="00C57285"/>
    <w:rsid w:val="00C57D79"/>
    <w:rsid w:val="00C61868"/>
    <w:rsid w:val="00C81991"/>
    <w:rsid w:val="00C91278"/>
    <w:rsid w:val="00C96ECA"/>
    <w:rsid w:val="00CA4268"/>
    <w:rsid w:val="00D17DCE"/>
    <w:rsid w:val="00D36CD2"/>
    <w:rsid w:val="00D64037"/>
    <w:rsid w:val="00D64784"/>
    <w:rsid w:val="00D65048"/>
    <w:rsid w:val="00D80209"/>
    <w:rsid w:val="00D86B19"/>
    <w:rsid w:val="00DA2A5A"/>
    <w:rsid w:val="00DD490E"/>
    <w:rsid w:val="00DF080E"/>
    <w:rsid w:val="00DF4920"/>
    <w:rsid w:val="00DF560B"/>
    <w:rsid w:val="00E0477C"/>
    <w:rsid w:val="00E17DC3"/>
    <w:rsid w:val="00E576AC"/>
    <w:rsid w:val="00E840C2"/>
    <w:rsid w:val="00EA1BC7"/>
    <w:rsid w:val="00EB674D"/>
    <w:rsid w:val="00ED7ECF"/>
    <w:rsid w:val="00EE7FF5"/>
    <w:rsid w:val="00F25019"/>
    <w:rsid w:val="00F34D46"/>
    <w:rsid w:val="00F54BD0"/>
    <w:rsid w:val="00F55EDF"/>
    <w:rsid w:val="00F7254B"/>
    <w:rsid w:val="00F820C7"/>
    <w:rsid w:val="00F9189C"/>
    <w:rsid w:val="00F96BDF"/>
    <w:rsid w:val="00FA1C13"/>
    <w:rsid w:val="00FA699C"/>
    <w:rsid w:val="00FC24F1"/>
    <w:rsid w:val="00FE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A679B"/>
  <w15:docId w15:val="{D576439B-4007-471E-A51A-1B07EB33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371"/>
    <w:pPr>
      <w:spacing w:after="2" w:line="216" w:lineRule="auto"/>
      <w:ind w:left="10" w:right="4" w:hanging="10"/>
      <w:jc w:val="both"/>
    </w:pPr>
    <w:rPr>
      <w:rFonts w:ascii="Century Gothic" w:eastAsia="Arial Unicode MS" w:hAnsi="Century Gothic" w:cs="Arial Unicode MS"/>
      <w:color w:val="000000"/>
      <w:lang w:val="en-GB"/>
    </w:rPr>
  </w:style>
  <w:style w:type="paragraph" w:styleId="Heading1">
    <w:name w:val="heading 1"/>
    <w:basedOn w:val="Normal"/>
    <w:next w:val="Normal"/>
    <w:link w:val="Heading1Char"/>
    <w:qFormat/>
    <w:rsid w:val="00135371"/>
    <w:pPr>
      <w:keepNext/>
      <w:keepLines/>
      <w:numPr>
        <w:numId w:val="3"/>
      </w:numPr>
      <w:spacing w:before="240" w:after="0"/>
      <w:outlineLvl w:val="0"/>
    </w:pPr>
    <w:rPr>
      <w:rFonts w:eastAsia="Times New Roman" w:cstheme="majorBidi"/>
      <w:b/>
      <w:snapToGrid w:val="0"/>
      <w:color w:val="000000" w:themeColor="text1"/>
      <w:sz w:val="28"/>
      <w:szCs w:val="28"/>
      <w:lang w:eastAsia="ja-JP"/>
    </w:rPr>
  </w:style>
  <w:style w:type="paragraph" w:styleId="Heading2">
    <w:name w:val="heading 2"/>
    <w:basedOn w:val="Heading1"/>
    <w:next w:val="Normal"/>
    <w:link w:val="Heading2Char"/>
    <w:uiPriority w:val="9"/>
    <w:unhideWhenUsed/>
    <w:qFormat/>
    <w:rsid w:val="00135371"/>
    <w:pPr>
      <w:numPr>
        <w:ilvl w:val="1"/>
      </w:numPr>
      <w:ind w:hanging="792"/>
      <w:outlineLvl w:val="1"/>
    </w:pPr>
    <w:rPr>
      <w:sz w:val="24"/>
      <w:szCs w:val="24"/>
    </w:rPr>
  </w:style>
  <w:style w:type="paragraph" w:styleId="Heading3">
    <w:name w:val="heading 3"/>
    <w:basedOn w:val="Normal"/>
    <w:next w:val="Normal"/>
    <w:link w:val="Heading3Char"/>
    <w:uiPriority w:val="9"/>
    <w:unhideWhenUsed/>
    <w:qFormat/>
    <w:rsid w:val="00135371"/>
    <w:pPr>
      <w:keepNext/>
      <w:keepLines/>
      <w:numPr>
        <w:ilvl w:val="2"/>
        <w:numId w:val="22"/>
      </w:numPr>
      <w:spacing w:before="40" w:after="0"/>
      <w:outlineLvl w:val="2"/>
    </w:pPr>
    <w:rPr>
      <w:rFonts w:eastAsia="Times New Roman" w:cstheme="majorBidi"/>
      <w:snapToGrid w:val="0"/>
      <w:color w:val="auto"/>
      <w:lang w:eastAsia="ja-JP"/>
    </w:rPr>
  </w:style>
  <w:style w:type="paragraph" w:styleId="Heading4">
    <w:name w:val="heading 4"/>
    <w:basedOn w:val="Normal"/>
    <w:next w:val="Normal"/>
    <w:link w:val="Heading4Char"/>
    <w:uiPriority w:val="9"/>
    <w:semiHidden/>
    <w:unhideWhenUsed/>
    <w:qFormat/>
    <w:rsid w:val="000726C4"/>
    <w:pPr>
      <w:keepNext/>
      <w:keepLines/>
      <w:numPr>
        <w:ilvl w:val="3"/>
        <w:numId w:val="2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726C4"/>
    <w:pPr>
      <w:keepNext/>
      <w:keepLines/>
      <w:numPr>
        <w:ilvl w:val="4"/>
        <w:numId w:val="2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726C4"/>
    <w:pPr>
      <w:keepNext/>
      <w:keepLines/>
      <w:numPr>
        <w:ilvl w:val="5"/>
        <w:numId w:val="2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726C4"/>
    <w:pPr>
      <w:keepNext/>
      <w:keepLines/>
      <w:numPr>
        <w:ilvl w:val="6"/>
        <w:numId w:val="2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726C4"/>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26C4"/>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606A"/>
    <w:pPr>
      <w:spacing w:after="0" w:line="240" w:lineRule="auto"/>
    </w:pPr>
  </w:style>
  <w:style w:type="character" w:customStyle="1" w:styleId="NoSpacingChar">
    <w:name w:val="No Spacing Char"/>
    <w:basedOn w:val="DefaultParagraphFont"/>
    <w:link w:val="NoSpacing"/>
    <w:uiPriority w:val="1"/>
    <w:rsid w:val="0033606A"/>
  </w:style>
  <w:style w:type="paragraph" w:styleId="Header">
    <w:name w:val="header"/>
    <w:basedOn w:val="Normal"/>
    <w:link w:val="HeaderChar"/>
    <w:unhideWhenUsed/>
    <w:rsid w:val="0033606A"/>
    <w:pPr>
      <w:tabs>
        <w:tab w:val="center" w:pos="4513"/>
        <w:tab w:val="right" w:pos="9026"/>
      </w:tabs>
      <w:spacing w:after="0" w:line="240" w:lineRule="auto"/>
    </w:pPr>
  </w:style>
  <w:style w:type="character" w:customStyle="1" w:styleId="HeaderChar">
    <w:name w:val="Header Char"/>
    <w:basedOn w:val="DefaultParagraphFont"/>
    <w:link w:val="Header"/>
    <w:rsid w:val="0033606A"/>
    <w:rPr>
      <w:rFonts w:ascii="Arial Unicode MS" w:eastAsia="Arial Unicode MS" w:hAnsi="Arial Unicode MS" w:cs="Arial Unicode MS"/>
      <w:color w:val="000000"/>
    </w:rPr>
  </w:style>
  <w:style w:type="paragraph" w:styleId="Footer">
    <w:name w:val="footer"/>
    <w:basedOn w:val="Normal"/>
    <w:link w:val="FooterChar"/>
    <w:uiPriority w:val="99"/>
    <w:unhideWhenUsed/>
    <w:rsid w:val="00336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06A"/>
    <w:rPr>
      <w:rFonts w:ascii="Arial Unicode MS" w:eastAsia="Arial Unicode MS" w:hAnsi="Arial Unicode MS" w:cs="Arial Unicode MS"/>
      <w:color w:val="000000"/>
    </w:rPr>
  </w:style>
  <w:style w:type="table" w:styleId="TableGrid">
    <w:name w:val="Table Grid"/>
    <w:basedOn w:val="TableNormal"/>
    <w:rsid w:val="0033606A"/>
    <w:pPr>
      <w:spacing w:after="0" w:line="240" w:lineRule="auto"/>
    </w:pPr>
    <w:rPr>
      <w:rFonts w:ascii="Verdana" w:eastAsia="Times New Roman" w:hAnsi="Verdana" w:cs="Times New Roman"/>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character" w:customStyle="1" w:styleId="Heading1Char">
    <w:name w:val="Heading 1 Char"/>
    <w:basedOn w:val="DefaultParagraphFont"/>
    <w:link w:val="Heading1"/>
    <w:rsid w:val="00135371"/>
    <w:rPr>
      <w:rFonts w:ascii="Century Gothic" w:eastAsia="Times New Roman" w:hAnsi="Century Gothic" w:cstheme="majorBidi"/>
      <w:b/>
      <w:snapToGrid w:val="0"/>
      <w:color w:val="000000" w:themeColor="text1"/>
      <w:sz w:val="28"/>
      <w:szCs w:val="28"/>
      <w:lang w:val="en-GB" w:eastAsia="ja-JP"/>
    </w:rPr>
  </w:style>
  <w:style w:type="paragraph" w:styleId="TOCHeading">
    <w:name w:val="TOC Heading"/>
    <w:basedOn w:val="Heading1"/>
    <w:next w:val="Normal"/>
    <w:uiPriority w:val="39"/>
    <w:unhideWhenUsed/>
    <w:qFormat/>
    <w:rsid w:val="0033606A"/>
    <w:pPr>
      <w:spacing w:line="259" w:lineRule="auto"/>
      <w:ind w:left="0" w:right="0" w:firstLine="0"/>
      <w:jc w:val="left"/>
      <w:outlineLvl w:val="9"/>
    </w:pPr>
  </w:style>
  <w:style w:type="paragraph" w:styleId="TOC1">
    <w:name w:val="toc 1"/>
    <w:basedOn w:val="Normal"/>
    <w:next w:val="Normal"/>
    <w:autoRedefine/>
    <w:uiPriority w:val="39"/>
    <w:unhideWhenUsed/>
    <w:rsid w:val="00B11DAE"/>
    <w:pPr>
      <w:tabs>
        <w:tab w:val="left" w:pos="880"/>
        <w:tab w:val="right" w:leader="dot" w:pos="8292"/>
      </w:tabs>
      <w:spacing w:after="100" w:line="240" w:lineRule="auto"/>
      <w:ind w:left="0" w:right="0" w:firstLine="0"/>
      <w:jc w:val="left"/>
    </w:pPr>
    <w:rPr>
      <w:rFonts w:asciiTheme="minorHAnsi" w:eastAsiaTheme="minorHAnsi" w:hAnsiTheme="minorHAnsi" w:cstheme="minorBidi"/>
      <w:color w:val="auto"/>
      <w:sz w:val="24"/>
      <w:szCs w:val="24"/>
    </w:rPr>
  </w:style>
  <w:style w:type="character" w:styleId="Hyperlink">
    <w:name w:val="Hyperlink"/>
    <w:basedOn w:val="DefaultParagraphFont"/>
    <w:uiPriority w:val="99"/>
    <w:unhideWhenUsed/>
    <w:rsid w:val="0033606A"/>
    <w:rPr>
      <w:color w:val="0563C1" w:themeColor="hyperlink"/>
      <w:u w:val="single"/>
    </w:rPr>
  </w:style>
  <w:style w:type="paragraph" w:styleId="ListParagraph">
    <w:name w:val="List Paragraph"/>
    <w:basedOn w:val="Normal"/>
    <w:uiPriority w:val="34"/>
    <w:qFormat/>
    <w:rsid w:val="00AF45A6"/>
    <w:pPr>
      <w:ind w:left="720"/>
      <w:contextualSpacing/>
    </w:pPr>
  </w:style>
  <w:style w:type="paragraph" w:styleId="Revision">
    <w:name w:val="Revision"/>
    <w:hidden/>
    <w:uiPriority w:val="99"/>
    <w:semiHidden/>
    <w:rsid w:val="00837619"/>
    <w:pPr>
      <w:spacing w:after="0" w:line="240" w:lineRule="auto"/>
    </w:pPr>
    <w:rPr>
      <w:rFonts w:ascii="Arial Unicode MS" w:eastAsia="Arial Unicode MS" w:hAnsi="Arial Unicode MS" w:cs="Arial Unicode MS"/>
      <w:color w:val="000000"/>
    </w:rPr>
  </w:style>
  <w:style w:type="paragraph" w:styleId="BalloonText">
    <w:name w:val="Balloon Text"/>
    <w:basedOn w:val="Normal"/>
    <w:link w:val="BalloonTextChar"/>
    <w:uiPriority w:val="99"/>
    <w:semiHidden/>
    <w:unhideWhenUsed/>
    <w:rsid w:val="00837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619"/>
    <w:rPr>
      <w:rFonts w:ascii="Segoe UI" w:eastAsia="Arial Unicode MS" w:hAnsi="Segoe UI" w:cs="Segoe UI"/>
      <w:color w:val="000000"/>
      <w:sz w:val="18"/>
      <w:szCs w:val="18"/>
    </w:rPr>
  </w:style>
  <w:style w:type="character" w:customStyle="1" w:styleId="Heading2Char">
    <w:name w:val="Heading 2 Char"/>
    <w:basedOn w:val="DefaultParagraphFont"/>
    <w:link w:val="Heading2"/>
    <w:uiPriority w:val="9"/>
    <w:rsid w:val="00135371"/>
    <w:rPr>
      <w:rFonts w:ascii="Century Gothic" w:eastAsia="Times New Roman" w:hAnsi="Century Gothic" w:cstheme="majorBidi"/>
      <w:b/>
      <w:snapToGrid w:val="0"/>
      <w:color w:val="000000" w:themeColor="text1"/>
      <w:sz w:val="24"/>
      <w:szCs w:val="24"/>
      <w:lang w:val="en-GB" w:eastAsia="ja-JP"/>
    </w:rPr>
  </w:style>
  <w:style w:type="numbering" w:customStyle="1" w:styleId="Style1">
    <w:name w:val="Style1"/>
    <w:uiPriority w:val="99"/>
    <w:rsid w:val="000726C4"/>
    <w:pPr>
      <w:numPr>
        <w:numId w:val="19"/>
      </w:numPr>
    </w:pPr>
  </w:style>
  <w:style w:type="character" w:customStyle="1" w:styleId="Heading3Char">
    <w:name w:val="Heading 3 Char"/>
    <w:basedOn w:val="DefaultParagraphFont"/>
    <w:link w:val="Heading3"/>
    <w:uiPriority w:val="9"/>
    <w:rsid w:val="00135371"/>
    <w:rPr>
      <w:rFonts w:ascii="Century Gothic" w:eastAsia="Times New Roman" w:hAnsi="Century Gothic" w:cstheme="majorBidi"/>
      <w:snapToGrid w:val="0"/>
      <w:lang w:val="en-GB" w:eastAsia="ja-JP"/>
    </w:rPr>
  </w:style>
  <w:style w:type="character" w:customStyle="1" w:styleId="Heading4Char">
    <w:name w:val="Heading 4 Char"/>
    <w:basedOn w:val="DefaultParagraphFont"/>
    <w:link w:val="Heading4"/>
    <w:uiPriority w:val="9"/>
    <w:semiHidden/>
    <w:rsid w:val="000726C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726C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726C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726C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726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26C4"/>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135371"/>
    <w:pPr>
      <w:spacing w:after="100"/>
      <w:ind w:left="220"/>
    </w:pPr>
  </w:style>
  <w:style w:type="paragraph" w:styleId="TOC3">
    <w:name w:val="toc 3"/>
    <w:basedOn w:val="Normal"/>
    <w:next w:val="Normal"/>
    <w:autoRedefine/>
    <w:uiPriority w:val="39"/>
    <w:unhideWhenUsed/>
    <w:rsid w:val="0013537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910688">
      <w:bodyDiv w:val="1"/>
      <w:marLeft w:val="0"/>
      <w:marRight w:val="0"/>
      <w:marTop w:val="0"/>
      <w:marBottom w:val="0"/>
      <w:divBdr>
        <w:top w:val="none" w:sz="0" w:space="0" w:color="auto"/>
        <w:left w:val="none" w:sz="0" w:space="0" w:color="auto"/>
        <w:bottom w:val="none" w:sz="0" w:space="0" w:color="auto"/>
        <w:right w:val="none" w:sz="0" w:space="0" w:color="auto"/>
      </w:divBdr>
    </w:div>
    <w:div w:id="1610120685">
      <w:bodyDiv w:val="1"/>
      <w:marLeft w:val="0"/>
      <w:marRight w:val="0"/>
      <w:marTop w:val="0"/>
      <w:marBottom w:val="0"/>
      <w:divBdr>
        <w:top w:val="none" w:sz="0" w:space="0" w:color="auto"/>
        <w:left w:val="none" w:sz="0" w:space="0" w:color="auto"/>
        <w:bottom w:val="none" w:sz="0" w:space="0" w:color="auto"/>
        <w:right w:val="none" w:sz="0" w:space="0" w:color="auto"/>
      </w:divBdr>
    </w:div>
    <w:div w:id="1871725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613F1-E951-0D4F-9704-9C41F275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4081</Words>
  <Characters>23266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BHHS Special Education Needs Policy (SEND) Policy</vt:lpstr>
    </vt:vector>
  </TitlesOfParts>
  <Company>Brighton &amp; Hove High School</Company>
  <LinksUpToDate>false</LinksUpToDate>
  <CharactersWithSpaces>27293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BHHS Special Education Needs Policy (SEND) Policy</dc:title>
  <dc:subject/>
  <dc:creator>P FAIRHURST</dc:creator>
  <cp:keywords>BHHS</cp:keywords>
  <cp:lastModifiedBy>Spires, Jenny (BRI) Staff</cp:lastModifiedBy>
  <cp:revision>3</cp:revision>
  <cp:lastPrinted>2018-06-08T12:08:00Z</cp:lastPrinted>
  <dcterms:created xsi:type="dcterms:W3CDTF">2020-11-18T16:50:00Z</dcterms:created>
  <dcterms:modified xsi:type="dcterms:W3CDTF">2020-11-18T16:52:00Z</dcterms:modified>
</cp:coreProperties>
</file>